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D416" w14:textId="1BA2AEA7" w:rsidR="009E5228" w:rsidRPr="00731DB5" w:rsidRDefault="004249FD" w:rsidP="00666CBD">
      <w:pPr>
        <w:pStyle w:val="Heading1"/>
        <w:rPr>
          <w:lang w:val="en-US"/>
        </w:rPr>
      </w:pPr>
      <w:r w:rsidRPr="00731DB5">
        <w:rPr>
          <w:lang w:val="en-US"/>
        </w:rPr>
        <w:t>Implementation plan to d</w:t>
      </w:r>
      <w:r w:rsidR="0002337B" w:rsidRPr="00731DB5">
        <w:rPr>
          <w:lang w:val="en-US"/>
        </w:rPr>
        <w:t>eliver an enhance</w:t>
      </w:r>
      <w:r w:rsidR="004B2622" w:rsidRPr="00731DB5">
        <w:rPr>
          <w:lang w:val="en-US"/>
        </w:rPr>
        <w:t>d</w:t>
      </w:r>
      <w:r w:rsidR="003A5E1A" w:rsidRPr="00731DB5">
        <w:rPr>
          <w:lang w:val="en-US"/>
        </w:rPr>
        <w:t xml:space="preserve"> </w:t>
      </w:r>
      <w:r w:rsidR="0002337B" w:rsidRPr="00731DB5">
        <w:rPr>
          <w:lang w:val="en-US"/>
        </w:rPr>
        <w:t xml:space="preserve">redress </w:t>
      </w:r>
      <w:r w:rsidR="004B2622" w:rsidRPr="00731DB5">
        <w:rPr>
          <w:lang w:val="en-US"/>
        </w:rPr>
        <w:t xml:space="preserve">system </w:t>
      </w:r>
      <w:r w:rsidR="0002337B" w:rsidRPr="00731DB5">
        <w:rPr>
          <w:lang w:val="en-US"/>
        </w:rPr>
        <w:t xml:space="preserve">for survivors of abuse </w:t>
      </w:r>
      <w:r w:rsidR="007007DC" w:rsidRPr="00731DB5">
        <w:rPr>
          <w:lang w:val="en-US"/>
        </w:rPr>
        <w:t xml:space="preserve">and neglect </w:t>
      </w:r>
      <w:r w:rsidR="0002337B" w:rsidRPr="00731DB5">
        <w:rPr>
          <w:lang w:val="en-US"/>
        </w:rPr>
        <w:t>in State care</w:t>
      </w:r>
    </w:p>
    <w:p w14:paraId="08E56826" w14:textId="1BD89FC3" w:rsidR="004B2622" w:rsidRPr="00731DB5" w:rsidRDefault="004B2622" w:rsidP="00666CBD">
      <w:pPr>
        <w:pStyle w:val="Heading1"/>
        <w:rPr>
          <w:lang w:val="en-US"/>
        </w:rPr>
      </w:pPr>
      <w:r w:rsidRPr="00731DB5">
        <w:rPr>
          <w:lang w:val="en-US"/>
        </w:rPr>
        <w:t>August 2025</w:t>
      </w:r>
    </w:p>
    <w:p w14:paraId="15EFC390" w14:textId="05A6938B" w:rsidR="0002337B" w:rsidRPr="00731DB5" w:rsidRDefault="0002337B" w:rsidP="00666CBD">
      <w:pPr>
        <w:pStyle w:val="Heading2"/>
        <w:rPr>
          <w:lang w:val="en-US"/>
        </w:rPr>
      </w:pPr>
      <w:r w:rsidRPr="00731DB5">
        <w:rPr>
          <w:lang w:val="en-US"/>
        </w:rPr>
        <w:t>Introduction</w:t>
      </w:r>
    </w:p>
    <w:p w14:paraId="672CB4CC" w14:textId="5C93168E" w:rsidR="00EC72F7" w:rsidRPr="00731DB5" w:rsidRDefault="00EC72F7" w:rsidP="00EC72F7">
      <w:pPr>
        <w:rPr>
          <w:rFonts w:ascii="Arial" w:hAnsi="Arial" w:cs="Arial"/>
          <w:lang w:val="en-US"/>
        </w:rPr>
      </w:pPr>
      <w:r w:rsidRPr="00731DB5">
        <w:rPr>
          <w:rFonts w:ascii="Arial" w:hAnsi="Arial" w:cs="Arial"/>
          <w:lang w:val="en-US"/>
        </w:rPr>
        <w:t>On 9 May 2025 the Government announced improvements to the redress system for abuse and neglect in State care in response to the Abuse in Care Royal Commission of Inquiry.</w:t>
      </w:r>
    </w:p>
    <w:p w14:paraId="58521C73" w14:textId="2F4DF27E" w:rsidR="00EC72F7" w:rsidRPr="00731DB5" w:rsidRDefault="00EC72F7" w:rsidP="00EC72F7">
      <w:pPr>
        <w:rPr>
          <w:rFonts w:ascii="Arial" w:hAnsi="Arial" w:cs="Arial"/>
          <w:lang w:val="en-US"/>
        </w:rPr>
      </w:pPr>
      <w:r w:rsidRPr="00731DB5">
        <w:rPr>
          <w:rFonts w:ascii="Arial" w:hAnsi="Arial" w:cs="Arial"/>
          <w:lang w:val="en-US"/>
        </w:rPr>
        <w:t xml:space="preserve">This implementation plan describes the Crown response work </w:t>
      </w:r>
      <w:proofErr w:type="spellStart"/>
      <w:r w:rsidRPr="00731DB5">
        <w:rPr>
          <w:rFonts w:ascii="Arial" w:hAnsi="Arial" w:cs="Arial"/>
          <w:lang w:val="en-US"/>
        </w:rPr>
        <w:t>programme</w:t>
      </w:r>
      <w:proofErr w:type="spellEnd"/>
      <w:r w:rsidRPr="00731DB5">
        <w:rPr>
          <w:rFonts w:ascii="Arial" w:hAnsi="Arial" w:cs="Arial"/>
          <w:lang w:val="en-US"/>
        </w:rPr>
        <w:t xml:space="preserve"> to improve redress for survivors of abuse in State care.</w:t>
      </w:r>
    </w:p>
    <w:p w14:paraId="4AF1B26D" w14:textId="62960FAD" w:rsidR="00EC72F7" w:rsidRPr="00731DB5" w:rsidRDefault="00EC72F7" w:rsidP="00EC72F7">
      <w:pPr>
        <w:rPr>
          <w:rFonts w:ascii="Arial" w:hAnsi="Arial" w:cs="Arial"/>
          <w:lang w:val="en-US"/>
        </w:rPr>
      </w:pPr>
      <w:r w:rsidRPr="00731DB5">
        <w:rPr>
          <w:rFonts w:ascii="Arial" w:hAnsi="Arial" w:cs="Arial"/>
          <w:lang w:val="en-US"/>
        </w:rPr>
        <w:t>Survivors accessing redress have a range of options. They can:</w:t>
      </w:r>
    </w:p>
    <w:p w14:paraId="3556E8B9" w14:textId="1E8843F4" w:rsidR="00EC72F7" w:rsidRPr="00731DB5" w:rsidRDefault="00EC72F7" w:rsidP="00EE6B7B">
      <w:pPr>
        <w:pStyle w:val="ListParagraph"/>
        <w:numPr>
          <w:ilvl w:val="0"/>
          <w:numId w:val="31"/>
        </w:numPr>
        <w:rPr>
          <w:rFonts w:ascii="Arial" w:hAnsi="Arial" w:cs="Arial"/>
          <w:lang w:val="en-US"/>
        </w:rPr>
      </w:pPr>
      <w:r w:rsidRPr="00731DB5">
        <w:rPr>
          <w:rFonts w:ascii="Arial" w:hAnsi="Arial" w:cs="Arial"/>
          <w:lang w:val="en-US"/>
        </w:rPr>
        <w:t>Access their care records</w:t>
      </w:r>
    </w:p>
    <w:p w14:paraId="05790F1A" w14:textId="77777777" w:rsidR="00EC72F7" w:rsidRPr="00731DB5" w:rsidRDefault="00EC72F7" w:rsidP="00EE6B7B">
      <w:pPr>
        <w:pStyle w:val="ListParagraph"/>
        <w:numPr>
          <w:ilvl w:val="0"/>
          <w:numId w:val="31"/>
        </w:numPr>
        <w:rPr>
          <w:rFonts w:ascii="Arial" w:hAnsi="Arial" w:cs="Arial"/>
          <w:lang w:val="en-US"/>
        </w:rPr>
      </w:pPr>
      <w:r w:rsidRPr="00731DB5">
        <w:rPr>
          <w:rFonts w:ascii="Arial" w:hAnsi="Arial" w:cs="Arial"/>
          <w:lang w:val="en-US"/>
        </w:rPr>
        <w:t>Ask questions about their time in care</w:t>
      </w:r>
    </w:p>
    <w:p w14:paraId="4BE38269" w14:textId="401C26DB" w:rsidR="00EC72F7" w:rsidRPr="00731DB5" w:rsidRDefault="00EC72F7" w:rsidP="0059091E">
      <w:pPr>
        <w:pStyle w:val="ListParagraph"/>
        <w:numPr>
          <w:ilvl w:val="0"/>
          <w:numId w:val="31"/>
        </w:numPr>
        <w:rPr>
          <w:rFonts w:ascii="Arial" w:hAnsi="Arial" w:cs="Arial"/>
          <w:lang w:val="en-US"/>
        </w:rPr>
      </w:pPr>
      <w:r w:rsidRPr="00731DB5">
        <w:rPr>
          <w:rFonts w:ascii="Arial" w:hAnsi="Arial" w:cs="Arial"/>
          <w:lang w:val="en-US"/>
        </w:rPr>
        <w:t>Talk to someone about their experiences, including the option of talking to a survivor-led service</w:t>
      </w:r>
    </w:p>
    <w:p w14:paraId="720ED29A" w14:textId="77E20336" w:rsidR="00EC72F7" w:rsidRPr="00731DB5" w:rsidRDefault="00EC72F7" w:rsidP="00EE6B7B">
      <w:pPr>
        <w:pStyle w:val="ListParagraph"/>
        <w:numPr>
          <w:ilvl w:val="0"/>
          <w:numId w:val="31"/>
        </w:numPr>
        <w:rPr>
          <w:rFonts w:ascii="Arial" w:hAnsi="Arial" w:cs="Arial"/>
          <w:lang w:val="en-US"/>
        </w:rPr>
      </w:pPr>
      <w:r w:rsidRPr="00731DB5">
        <w:rPr>
          <w:rFonts w:ascii="Arial" w:hAnsi="Arial" w:cs="Arial"/>
          <w:lang w:val="en-US"/>
        </w:rPr>
        <w:t>Request a monetary payment</w:t>
      </w:r>
    </w:p>
    <w:p w14:paraId="3DB263B1" w14:textId="34A21BB7" w:rsidR="00EC72F7" w:rsidRPr="00731DB5" w:rsidRDefault="00EC72F7" w:rsidP="00EE6B7B">
      <w:pPr>
        <w:pStyle w:val="ListParagraph"/>
        <w:numPr>
          <w:ilvl w:val="0"/>
          <w:numId w:val="31"/>
        </w:numPr>
        <w:rPr>
          <w:rFonts w:ascii="Arial" w:hAnsi="Arial" w:cs="Arial"/>
          <w:lang w:val="en-US"/>
        </w:rPr>
      </w:pPr>
      <w:proofErr w:type="gramStart"/>
      <w:r w:rsidRPr="00731DB5">
        <w:rPr>
          <w:rFonts w:ascii="Arial" w:hAnsi="Arial" w:cs="Arial"/>
          <w:lang w:val="en-US"/>
        </w:rPr>
        <w:t>Receive wellbeing</w:t>
      </w:r>
      <w:proofErr w:type="gramEnd"/>
      <w:r w:rsidRPr="00731DB5">
        <w:rPr>
          <w:rFonts w:ascii="Arial" w:hAnsi="Arial" w:cs="Arial"/>
          <w:lang w:val="en-US"/>
        </w:rPr>
        <w:t xml:space="preserve"> support</w:t>
      </w:r>
    </w:p>
    <w:p w14:paraId="7FA75FFA" w14:textId="4A0E00F0" w:rsidR="00EC72F7" w:rsidRPr="00731DB5" w:rsidRDefault="00EC72F7" w:rsidP="00EE6B7B">
      <w:pPr>
        <w:pStyle w:val="ListParagraph"/>
        <w:numPr>
          <w:ilvl w:val="0"/>
          <w:numId w:val="31"/>
        </w:numPr>
        <w:rPr>
          <w:rFonts w:ascii="Arial" w:hAnsi="Arial" w:cs="Arial"/>
          <w:lang w:val="en-US"/>
        </w:rPr>
      </w:pPr>
      <w:r w:rsidRPr="00731DB5">
        <w:rPr>
          <w:rFonts w:ascii="Arial" w:hAnsi="Arial" w:cs="Arial"/>
          <w:lang w:val="en-US"/>
        </w:rPr>
        <w:t xml:space="preserve">Receive a </w:t>
      </w:r>
      <w:proofErr w:type="spellStart"/>
      <w:r w:rsidRPr="00731DB5">
        <w:rPr>
          <w:rFonts w:ascii="Arial" w:hAnsi="Arial" w:cs="Arial"/>
          <w:lang w:val="en-US"/>
        </w:rPr>
        <w:t>personalised</w:t>
      </w:r>
      <w:proofErr w:type="spellEnd"/>
      <w:r w:rsidRPr="00731DB5">
        <w:rPr>
          <w:rFonts w:ascii="Arial" w:hAnsi="Arial" w:cs="Arial"/>
          <w:lang w:val="en-US"/>
        </w:rPr>
        <w:t xml:space="preserve"> apology</w:t>
      </w:r>
    </w:p>
    <w:p w14:paraId="531A027D" w14:textId="1646DFA4" w:rsidR="00EC72F7" w:rsidRPr="00731DB5" w:rsidRDefault="00EC72F7" w:rsidP="00EE6B7B">
      <w:pPr>
        <w:pStyle w:val="ListParagraph"/>
        <w:numPr>
          <w:ilvl w:val="0"/>
          <w:numId w:val="31"/>
        </w:numPr>
        <w:rPr>
          <w:rFonts w:ascii="Arial" w:hAnsi="Arial" w:cs="Arial"/>
          <w:lang w:val="en-US"/>
        </w:rPr>
      </w:pPr>
      <w:r w:rsidRPr="00731DB5">
        <w:rPr>
          <w:rFonts w:ascii="Arial" w:hAnsi="Arial" w:cs="Arial"/>
          <w:lang w:val="en-US"/>
        </w:rPr>
        <w:t>Request legal services support.</w:t>
      </w:r>
    </w:p>
    <w:p w14:paraId="185F073C" w14:textId="38C2E047" w:rsidR="00EC72F7" w:rsidRPr="00731DB5" w:rsidRDefault="00EC72F7" w:rsidP="00EC72F7">
      <w:pPr>
        <w:rPr>
          <w:rFonts w:ascii="Arial" w:hAnsi="Arial" w:cs="Arial"/>
          <w:lang w:val="en-US"/>
        </w:rPr>
      </w:pPr>
      <w:r w:rsidRPr="00731DB5">
        <w:rPr>
          <w:rFonts w:ascii="Arial" w:hAnsi="Arial" w:cs="Arial"/>
          <w:lang w:val="en-US"/>
        </w:rPr>
        <w:t>This plan sets out a range of changes to achieve the following objectives:</w:t>
      </w:r>
    </w:p>
    <w:p w14:paraId="2CE0E84B" w14:textId="57B133FC" w:rsidR="00EC72F7" w:rsidRPr="00731DB5" w:rsidRDefault="00EC72F7" w:rsidP="00EE6B7B">
      <w:pPr>
        <w:pStyle w:val="ListParagraph"/>
        <w:numPr>
          <w:ilvl w:val="0"/>
          <w:numId w:val="32"/>
        </w:numPr>
        <w:rPr>
          <w:rFonts w:ascii="Arial" w:hAnsi="Arial" w:cs="Arial"/>
          <w:lang w:val="en-US"/>
        </w:rPr>
      </w:pPr>
      <w:r w:rsidRPr="00731DB5">
        <w:rPr>
          <w:rFonts w:ascii="Arial" w:hAnsi="Arial" w:cs="Arial"/>
          <w:lang w:val="en-US"/>
        </w:rPr>
        <w:t>Improve redress offerings and increase alignments and consistency across the system</w:t>
      </w:r>
    </w:p>
    <w:p w14:paraId="4B3C5CFD" w14:textId="44242C67" w:rsidR="00EC72F7" w:rsidRPr="00731DB5" w:rsidRDefault="00EC72F7" w:rsidP="00EE6B7B">
      <w:pPr>
        <w:pStyle w:val="ListParagraph"/>
        <w:numPr>
          <w:ilvl w:val="0"/>
          <w:numId w:val="32"/>
        </w:numPr>
        <w:rPr>
          <w:rFonts w:ascii="Arial" w:hAnsi="Arial" w:cs="Arial"/>
          <w:lang w:val="en-US"/>
        </w:rPr>
      </w:pPr>
      <w:r w:rsidRPr="00731DB5">
        <w:rPr>
          <w:rFonts w:ascii="Arial" w:hAnsi="Arial" w:cs="Arial"/>
          <w:lang w:val="en-US"/>
        </w:rPr>
        <w:t>Timely resolution of redress claims</w:t>
      </w:r>
    </w:p>
    <w:p w14:paraId="036D815B" w14:textId="042EFD4E" w:rsidR="00EC72F7" w:rsidRPr="00731DB5" w:rsidRDefault="00EC72F7" w:rsidP="00EE6B7B">
      <w:pPr>
        <w:pStyle w:val="ListParagraph"/>
        <w:numPr>
          <w:ilvl w:val="0"/>
          <w:numId w:val="32"/>
        </w:numPr>
        <w:rPr>
          <w:rFonts w:ascii="Arial" w:hAnsi="Arial" w:cs="Arial"/>
          <w:lang w:val="en-US"/>
        </w:rPr>
      </w:pPr>
      <w:r w:rsidRPr="00731DB5">
        <w:rPr>
          <w:rFonts w:ascii="Arial" w:hAnsi="Arial" w:cs="Arial"/>
          <w:lang w:val="en-US"/>
        </w:rPr>
        <w:t>Improve access to and navigation of redress services, including support services and access to care records</w:t>
      </w:r>
    </w:p>
    <w:p w14:paraId="1E2A641C" w14:textId="77777777" w:rsidR="00EE6B7B" w:rsidRPr="00731DB5" w:rsidRDefault="00EC72F7" w:rsidP="00EE6B7B">
      <w:pPr>
        <w:pStyle w:val="ListParagraph"/>
        <w:numPr>
          <w:ilvl w:val="0"/>
          <w:numId w:val="32"/>
        </w:numPr>
        <w:rPr>
          <w:rFonts w:ascii="Arial" w:hAnsi="Arial" w:cs="Arial"/>
          <w:lang w:val="en-US"/>
        </w:rPr>
      </w:pPr>
      <w:r w:rsidRPr="00731DB5">
        <w:rPr>
          <w:rFonts w:ascii="Arial" w:hAnsi="Arial" w:cs="Arial"/>
          <w:lang w:val="en-US"/>
        </w:rPr>
        <w:lastRenderedPageBreak/>
        <w:t>Improve trust and confidence in the redress system</w:t>
      </w:r>
      <w:r w:rsidR="00EE6B7B" w:rsidRPr="00731DB5">
        <w:rPr>
          <w:rFonts w:ascii="Arial" w:hAnsi="Arial" w:cs="Arial"/>
          <w:lang w:val="en-US"/>
        </w:rPr>
        <w:t>.</w:t>
      </w:r>
    </w:p>
    <w:p w14:paraId="1659D211" w14:textId="4C7E23A6" w:rsidR="001209BA" w:rsidRPr="00731DB5" w:rsidRDefault="001209BA" w:rsidP="00EC72F7">
      <w:pPr>
        <w:rPr>
          <w:rFonts w:ascii="Arial" w:hAnsi="Arial" w:cs="Arial"/>
          <w:lang w:val="en-US"/>
        </w:rPr>
      </w:pPr>
      <w:r w:rsidRPr="00731DB5">
        <w:rPr>
          <w:rFonts w:ascii="Arial" w:hAnsi="Arial" w:cs="Arial"/>
          <w:lang w:val="en-US"/>
        </w:rPr>
        <w:t>The changes will be delivered by:</w:t>
      </w:r>
    </w:p>
    <w:p w14:paraId="0D249669" w14:textId="6EF6AEFA" w:rsidR="001069FD" w:rsidRPr="00731DB5" w:rsidRDefault="001069FD" w:rsidP="001209BA">
      <w:pPr>
        <w:pStyle w:val="ListParagraph"/>
        <w:numPr>
          <w:ilvl w:val="0"/>
          <w:numId w:val="15"/>
        </w:numPr>
        <w:rPr>
          <w:rFonts w:ascii="Arial" w:hAnsi="Arial" w:cs="Arial"/>
          <w:lang w:val="en-US"/>
        </w:rPr>
      </w:pPr>
      <w:r w:rsidRPr="00731DB5">
        <w:rPr>
          <w:rFonts w:ascii="Arial" w:hAnsi="Arial" w:cs="Arial"/>
          <w:lang w:val="en-US"/>
        </w:rPr>
        <w:t>Crown Response Office</w:t>
      </w:r>
    </w:p>
    <w:p w14:paraId="0EDC8336" w14:textId="4ADCA14B" w:rsidR="001209BA" w:rsidRPr="00731DB5" w:rsidRDefault="001209BA" w:rsidP="001209BA">
      <w:pPr>
        <w:pStyle w:val="ListParagraph"/>
        <w:numPr>
          <w:ilvl w:val="0"/>
          <w:numId w:val="15"/>
        </w:numPr>
        <w:rPr>
          <w:rFonts w:ascii="Arial" w:hAnsi="Arial" w:cs="Arial"/>
          <w:lang w:val="en-US"/>
        </w:rPr>
      </w:pPr>
      <w:r w:rsidRPr="00731DB5">
        <w:rPr>
          <w:rFonts w:ascii="Arial" w:hAnsi="Arial" w:cs="Arial"/>
          <w:lang w:val="en-US"/>
        </w:rPr>
        <w:t>Ministry of Education</w:t>
      </w:r>
    </w:p>
    <w:p w14:paraId="3CA26876" w14:textId="77777777" w:rsidR="001209BA" w:rsidRPr="00731DB5" w:rsidRDefault="001209BA" w:rsidP="001209BA">
      <w:pPr>
        <w:pStyle w:val="ListParagraph"/>
        <w:numPr>
          <w:ilvl w:val="0"/>
          <w:numId w:val="15"/>
        </w:numPr>
        <w:rPr>
          <w:rFonts w:ascii="Arial" w:hAnsi="Arial" w:cs="Arial"/>
          <w:lang w:val="en-US"/>
        </w:rPr>
      </w:pPr>
      <w:r w:rsidRPr="00731DB5">
        <w:rPr>
          <w:rFonts w:ascii="Arial" w:hAnsi="Arial" w:cs="Arial"/>
          <w:lang w:val="en-US"/>
        </w:rPr>
        <w:t>Ministry of Health</w:t>
      </w:r>
    </w:p>
    <w:p w14:paraId="3D8E5966" w14:textId="77777777" w:rsidR="001209BA" w:rsidRPr="00731DB5" w:rsidRDefault="001209BA" w:rsidP="001209BA">
      <w:pPr>
        <w:pStyle w:val="ListParagraph"/>
        <w:numPr>
          <w:ilvl w:val="0"/>
          <w:numId w:val="15"/>
        </w:numPr>
        <w:rPr>
          <w:rFonts w:ascii="Arial" w:hAnsi="Arial" w:cs="Arial"/>
          <w:lang w:val="en-US"/>
        </w:rPr>
      </w:pPr>
      <w:r w:rsidRPr="00731DB5">
        <w:rPr>
          <w:rFonts w:ascii="Arial" w:hAnsi="Arial" w:cs="Arial"/>
          <w:lang w:val="en-US"/>
        </w:rPr>
        <w:t>Ministry of Social Development</w:t>
      </w:r>
    </w:p>
    <w:p w14:paraId="1908726D" w14:textId="77777777" w:rsidR="001209BA" w:rsidRPr="00731DB5" w:rsidRDefault="001209BA" w:rsidP="001209BA">
      <w:pPr>
        <w:pStyle w:val="ListParagraph"/>
        <w:numPr>
          <w:ilvl w:val="0"/>
          <w:numId w:val="15"/>
        </w:numPr>
        <w:rPr>
          <w:rFonts w:ascii="Arial" w:hAnsi="Arial" w:cs="Arial"/>
          <w:lang w:val="en-US"/>
        </w:rPr>
      </w:pPr>
      <w:r w:rsidRPr="00731DB5">
        <w:rPr>
          <w:rFonts w:ascii="Arial" w:hAnsi="Arial" w:cs="Arial"/>
          <w:lang w:val="en-US"/>
        </w:rPr>
        <w:t>Oranga Tamariki</w:t>
      </w:r>
    </w:p>
    <w:p w14:paraId="741A874D" w14:textId="77777777" w:rsidR="001209BA" w:rsidRPr="00731DB5" w:rsidRDefault="001209BA" w:rsidP="001209BA">
      <w:pPr>
        <w:pStyle w:val="ListParagraph"/>
        <w:numPr>
          <w:ilvl w:val="0"/>
          <w:numId w:val="15"/>
        </w:numPr>
        <w:rPr>
          <w:rFonts w:ascii="Arial" w:hAnsi="Arial" w:cs="Arial"/>
          <w:lang w:val="en-US"/>
        </w:rPr>
      </w:pPr>
      <w:r w:rsidRPr="00731DB5">
        <w:rPr>
          <w:rFonts w:ascii="Arial" w:hAnsi="Arial" w:cs="Arial"/>
          <w:lang w:val="en-US"/>
        </w:rPr>
        <w:t xml:space="preserve">Te Puni Kōkiri </w:t>
      </w:r>
    </w:p>
    <w:p w14:paraId="4D8028B9" w14:textId="4CEADF62" w:rsidR="002A1E7F" w:rsidRPr="00731DB5" w:rsidRDefault="00703179" w:rsidP="00703179">
      <w:pPr>
        <w:pStyle w:val="ListParagraph"/>
        <w:numPr>
          <w:ilvl w:val="0"/>
          <w:numId w:val="15"/>
        </w:numPr>
        <w:rPr>
          <w:rFonts w:ascii="Arial" w:hAnsi="Arial" w:cs="Arial"/>
          <w:lang w:val="en-US"/>
        </w:rPr>
      </w:pPr>
      <w:r w:rsidRPr="00731DB5">
        <w:rPr>
          <w:rFonts w:ascii="Arial" w:hAnsi="Arial" w:cs="Arial"/>
          <w:lang w:val="en-US"/>
        </w:rPr>
        <w:t>Department of Corrections.</w:t>
      </w:r>
    </w:p>
    <w:p w14:paraId="226926A3" w14:textId="592768A6" w:rsidR="00743235" w:rsidRPr="00731DB5" w:rsidRDefault="00743235" w:rsidP="00666CBD">
      <w:pPr>
        <w:pStyle w:val="Heading2"/>
        <w:rPr>
          <w:lang w:val="en-US"/>
        </w:rPr>
      </w:pPr>
      <w:r w:rsidRPr="00731DB5">
        <w:rPr>
          <w:lang w:val="en-US"/>
        </w:rPr>
        <w:t>How we will implement these redress system changes</w:t>
      </w:r>
    </w:p>
    <w:p w14:paraId="71159D8F" w14:textId="08A3A994" w:rsidR="006A5D52" w:rsidRPr="00731DB5" w:rsidRDefault="006A5D52" w:rsidP="00743235">
      <w:pPr>
        <w:rPr>
          <w:rFonts w:ascii="Arial" w:hAnsi="Arial" w:cs="Arial"/>
        </w:rPr>
      </w:pPr>
      <w:r w:rsidRPr="00731DB5">
        <w:rPr>
          <w:rFonts w:ascii="Arial" w:hAnsi="Arial" w:cs="Arial"/>
        </w:rPr>
        <w:t>Th</w:t>
      </w:r>
      <w:r w:rsidR="004A45F1" w:rsidRPr="00731DB5">
        <w:rPr>
          <w:rFonts w:ascii="Arial" w:hAnsi="Arial" w:cs="Arial"/>
        </w:rPr>
        <w:t xml:space="preserve">is plan </w:t>
      </w:r>
      <w:r w:rsidRPr="00731DB5">
        <w:rPr>
          <w:rFonts w:ascii="Arial" w:hAnsi="Arial" w:cs="Arial"/>
        </w:rPr>
        <w:t>describe</w:t>
      </w:r>
      <w:r w:rsidR="004A45F1" w:rsidRPr="00731DB5">
        <w:rPr>
          <w:rFonts w:ascii="Arial" w:hAnsi="Arial" w:cs="Arial"/>
        </w:rPr>
        <w:t>s</w:t>
      </w:r>
      <w:r w:rsidRPr="00731DB5">
        <w:rPr>
          <w:rFonts w:ascii="Arial" w:hAnsi="Arial" w:cs="Arial"/>
        </w:rPr>
        <w:t xml:space="preserve"> the work required to implement the redress improvements. Th</w:t>
      </w:r>
      <w:r w:rsidR="004F7715" w:rsidRPr="00731DB5">
        <w:rPr>
          <w:rFonts w:ascii="Arial" w:hAnsi="Arial" w:cs="Arial"/>
        </w:rPr>
        <w:t>is</w:t>
      </w:r>
      <w:r w:rsidRPr="00731DB5">
        <w:rPr>
          <w:rFonts w:ascii="Arial" w:hAnsi="Arial" w:cs="Arial"/>
        </w:rPr>
        <w:t xml:space="preserve"> ranges from analysis to design through to implementation.</w:t>
      </w:r>
    </w:p>
    <w:p w14:paraId="53B09F23" w14:textId="6F46B7B2" w:rsidR="00EA7A11" w:rsidRPr="00731DB5" w:rsidRDefault="00EA7A11" w:rsidP="00EA7A11">
      <w:pPr>
        <w:rPr>
          <w:rFonts w:ascii="Arial" w:hAnsi="Arial" w:cs="Arial"/>
        </w:rPr>
      </w:pPr>
      <w:r w:rsidRPr="00731DB5">
        <w:rPr>
          <w:rFonts w:ascii="Arial" w:hAnsi="Arial" w:cs="Arial"/>
        </w:rPr>
        <w:t>The focus is to introduce changes for survivors of abuse and neglect in care as quickly as possible. Implementation is not a one-off event, but an ongoing process of learning, adapting, and refining over time. This approach ensures the system remains dynamic and responsive, supporting better outcomes and increasing trust in the process. It also reflects our commitment to accountability and doing what works, especially when responding to complex needs and experiences.</w:t>
      </w:r>
    </w:p>
    <w:p w14:paraId="78E3F3A3" w14:textId="38853D15" w:rsidR="006E4C33" w:rsidRPr="00731DB5" w:rsidRDefault="00C97141" w:rsidP="005B73E3">
      <w:pPr>
        <w:rPr>
          <w:rFonts w:ascii="Arial" w:hAnsi="Arial" w:cs="Arial"/>
        </w:rPr>
      </w:pPr>
      <w:r w:rsidRPr="00731DB5">
        <w:rPr>
          <w:rFonts w:ascii="Arial" w:hAnsi="Arial" w:cs="Arial"/>
        </w:rPr>
        <w:t xml:space="preserve">As changes are implemented, data and feedback from those engaging with the redress system will be gathered to understand the impact of the changes, what is working well and where further </w:t>
      </w:r>
      <w:r w:rsidR="004F7715" w:rsidRPr="00731DB5">
        <w:rPr>
          <w:rFonts w:ascii="Arial" w:hAnsi="Arial" w:cs="Arial"/>
        </w:rPr>
        <w:t>improvements</w:t>
      </w:r>
      <w:r w:rsidRPr="00731DB5">
        <w:rPr>
          <w:rFonts w:ascii="Arial" w:hAnsi="Arial" w:cs="Arial"/>
        </w:rPr>
        <w:t xml:space="preserve"> are required.</w:t>
      </w:r>
    </w:p>
    <w:p w14:paraId="58D8EE3A" w14:textId="760E3338" w:rsidR="00B66383" w:rsidRPr="00731DB5" w:rsidRDefault="00B66383" w:rsidP="00B66383">
      <w:pPr>
        <w:rPr>
          <w:rFonts w:ascii="Arial" w:hAnsi="Arial" w:cs="Arial"/>
          <w:lang w:val="en-US"/>
        </w:rPr>
      </w:pPr>
      <w:r w:rsidRPr="00731DB5">
        <w:rPr>
          <w:rFonts w:ascii="Arial" w:hAnsi="Arial" w:cs="Arial"/>
          <w:lang w:val="en-US"/>
        </w:rPr>
        <w:t>Consequently, this plan is a living document that will be updated regularly</w:t>
      </w:r>
      <w:r w:rsidR="00993B50" w:rsidRPr="00731DB5">
        <w:rPr>
          <w:rFonts w:ascii="Arial" w:hAnsi="Arial" w:cs="Arial"/>
          <w:lang w:val="en-US"/>
        </w:rPr>
        <w:t>.</w:t>
      </w:r>
    </w:p>
    <w:p w14:paraId="1537FFDD" w14:textId="02480267" w:rsidR="00B66383" w:rsidRPr="00731DB5" w:rsidRDefault="00B66383" w:rsidP="00B66383">
      <w:pPr>
        <w:spacing w:before="240" w:after="240"/>
        <w:rPr>
          <w:rFonts w:ascii="Arial" w:eastAsia="Calibri" w:hAnsi="Arial" w:cs="Arial"/>
        </w:rPr>
      </w:pPr>
      <w:r w:rsidRPr="00731DB5">
        <w:rPr>
          <w:rFonts w:ascii="Arial" w:hAnsi="Arial" w:cs="Arial"/>
        </w:rPr>
        <w:t xml:space="preserve">To stay informed about progress you can </w:t>
      </w:r>
      <w:r w:rsidRPr="00731DB5">
        <w:rPr>
          <w:rFonts w:ascii="Arial" w:eastAsia="Calibri" w:hAnsi="Arial" w:cs="Arial"/>
        </w:rPr>
        <w:t xml:space="preserve">sign up to receive updates from the Crown Response Office: </w:t>
      </w:r>
      <w:hyperlink r:id="rId11" w:tgtFrame="_blank" w:history="1">
        <w:r w:rsidRPr="00731DB5">
          <w:rPr>
            <w:rStyle w:val="Hyperlink"/>
            <w:rFonts w:ascii="Arial" w:eastAsia="Calibri" w:hAnsi="Arial" w:cs="Arial"/>
          </w:rPr>
          <w:t>contact@abuseinquiryresponse.govt.nz</w:t>
        </w:r>
      </w:hyperlink>
      <w:r w:rsidRPr="00731DB5">
        <w:rPr>
          <w:rFonts w:ascii="Arial" w:hAnsi="Arial" w:cs="Arial"/>
        </w:rPr>
        <w:t xml:space="preserve"> with </w:t>
      </w:r>
      <w:proofErr w:type="spellStart"/>
      <w:r w:rsidRPr="00731DB5">
        <w:rPr>
          <w:rFonts w:ascii="Arial" w:hAnsi="Arial" w:cs="Arial"/>
        </w:rPr>
        <w:t>Pānui</w:t>
      </w:r>
      <w:proofErr w:type="spellEnd"/>
      <w:r w:rsidRPr="00731DB5">
        <w:rPr>
          <w:rFonts w:ascii="Arial" w:hAnsi="Arial" w:cs="Arial"/>
        </w:rPr>
        <w:t>/Newsletter in the subject line or visit: www.abuseinquiryresponse.govt.nz</w:t>
      </w:r>
    </w:p>
    <w:p w14:paraId="60FA8F42" w14:textId="4FBFE56D" w:rsidR="00443FBA" w:rsidRPr="00731DB5" w:rsidRDefault="00202231" w:rsidP="00666CBD">
      <w:pPr>
        <w:pStyle w:val="Heading2"/>
        <w:rPr>
          <w:lang w:val="en-US"/>
        </w:rPr>
      </w:pPr>
      <w:r w:rsidRPr="00731DB5">
        <w:rPr>
          <w:lang w:val="en-US"/>
        </w:rPr>
        <w:lastRenderedPageBreak/>
        <w:t xml:space="preserve">Overview </w:t>
      </w:r>
    </w:p>
    <w:p w14:paraId="4EABF868" w14:textId="291C7838" w:rsidR="00EE69FA" w:rsidRPr="00731DB5" w:rsidRDefault="00E735E9" w:rsidP="00C55EC0">
      <w:pPr>
        <w:rPr>
          <w:rFonts w:ascii="Arial" w:hAnsi="Arial" w:cs="Arial"/>
        </w:rPr>
      </w:pPr>
      <w:r w:rsidRPr="00731DB5">
        <w:rPr>
          <w:rFonts w:ascii="Arial" w:hAnsi="Arial" w:cs="Arial"/>
        </w:rPr>
        <w:t xml:space="preserve">The Royal Commission </w:t>
      </w:r>
      <w:r w:rsidR="00E35367" w:rsidRPr="00731DB5">
        <w:rPr>
          <w:rFonts w:ascii="Arial" w:hAnsi="Arial" w:cs="Arial"/>
        </w:rPr>
        <w:t xml:space="preserve">found that </w:t>
      </w:r>
      <w:r w:rsidR="0018720C" w:rsidRPr="00731DB5">
        <w:rPr>
          <w:rFonts w:ascii="Arial" w:hAnsi="Arial" w:cs="Arial"/>
        </w:rPr>
        <w:t>S</w:t>
      </w:r>
      <w:r w:rsidRPr="00731DB5">
        <w:rPr>
          <w:rFonts w:ascii="Arial" w:hAnsi="Arial" w:cs="Arial"/>
        </w:rPr>
        <w:t xml:space="preserve">tate redress processes </w:t>
      </w:r>
      <w:r w:rsidR="00EA42AB" w:rsidRPr="00731DB5">
        <w:rPr>
          <w:rFonts w:ascii="Arial" w:hAnsi="Arial" w:cs="Arial"/>
        </w:rPr>
        <w:t xml:space="preserve">did </w:t>
      </w:r>
      <w:r w:rsidR="00A53BB5" w:rsidRPr="00731DB5">
        <w:rPr>
          <w:rFonts w:ascii="Arial" w:hAnsi="Arial" w:cs="Arial"/>
        </w:rPr>
        <w:t>not offer meaningful redress to survivors</w:t>
      </w:r>
      <w:r w:rsidR="00BA5FDC" w:rsidRPr="00731DB5">
        <w:rPr>
          <w:rFonts w:ascii="Arial" w:hAnsi="Arial" w:cs="Arial"/>
        </w:rPr>
        <w:t xml:space="preserve"> </w:t>
      </w:r>
      <w:r w:rsidR="003F7787" w:rsidRPr="00731DB5">
        <w:rPr>
          <w:rFonts w:ascii="Arial" w:hAnsi="Arial" w:cs="Arial"/>
        </w:rPr>
        <w:t>and were</w:t>
      </w:r>
      <w:r w:rsidR="00870A97" w:rsidRPr="00731DB5">
        <w:rPr>
          <w:rFonts w:ascii="Arial" w:hAnsi="Arial" w:cs="Arial"/>
        </w:rPr>
        <w:t xml:space="preserve"> fragmented</w:t>
      </w:r>
      <w:r w:rsidR="00BA5FDC" w:rsidRPr="00731DB5">
        <w:rPr>
          <w:rFonts w:ascii="Arial" w:hAnsi="Arial" w:cs="Arial"/>
        </w:rPr>
        <w:t xml:space="preserve"> and</w:t>
      </w:r>
      <w:r w:rsidR="00870A97" w:rsidRPr="00731DB5">
        <w:rPr>
          <w:rFonts w:ascii="Arial" w:hAnsi="Arial" w:cs="Arial"/>
        </w:rPr>
        <w:t xml:space="preserve"> slow</w:t>
      </w:r>
      <w:r w:rsidR="00762368" w:rsidRPr="00731DB5">
        <w:rPr>
          <w:rFonts w:ascii="Arial" w:hAnsi="Arial" w:cs="Arial"/>
        </w:rPr>
        <w:t xml:space="preserve">. It recommended </w:t>
      </w:r>
      <w:r w:rsidR="005050C3" w:rsidRPr="00731DB5">
        <w:rPr>
          <w:rFonts w:ascii="Arial" w:hAnsi="Arial" w:cs="Arial"/>
        </w:rPr>
        <w:t xml:space="preserve">changes were needed to </w:t>
      </w:r>
      <w:r w:rsidR="00B94594" w:rsidRPr="00731DB5">
        <w:rPr>
          <w:rFonts w:ascii="Arial" w:hAnsi="Arial" w:cs="Arial"/>
        </w:rPr>
        <w:t>red</w:t>
      </w:r>
      <w:r w:rsidR="00B13D10" w:rsidRPr="00731DB5">
        <w:rPr>
          <w:rFonts w:ascii="Arial" w:hAnsi="Arial" w:cs="Arial"/>
        </w:rPr>
        <w:t xml:space="preserve">uce delays, remove inconsistencies and make it easier and </w:t>
      </w:r>
      <w:r w:rsidR="00866594" w:rsidRPr="00731DB5">
        <w:rPr>
          <w:rFonts w:ascii="Arial" w:hAnsi="Arial" w:cs="Arial"/>
        </w:rPr>
        <w:t>simpler</w:t>
      </w:r>
      <w:r w:rsidR="00B13D10" w:rsidRPr="00731DB5">
        <w:rPr>
          <w:rFonts w:ascii="Arial" w:hAnsi="Arial" w:cs="Arial"/>
        </w:rPr>
        <w:t xml:space="preserve"> for survivors to navigate. </w:t>
      </w:r>
      <w:r w:rsidR="00EE69FA" w:rsidRPr="00731DB5">
        <w:rPr>
          <w:rFonts w:ascii="Arial" w:hAnsi="Arial" w:cs="Arial"/>
        </w:rPr>
        <w:t xml:space="preserve">Survivors </w:t>
      </w:r>
      <w:r w:rsidR="008D668F" w:rsidRPr="00731DB5">
        <w:rPr>
          <w:rFonts w:ascii="Arial" w:hAnsi="Arial" w:cs="Arial"/>
        </w:rPr>
        <w:t>were concern</w:t>
      </w:r>
      <w:r w:rsidR="004B3A43" w:rsidRPr="00731DB5">
        <w:rPr>
          <w:rFonts w:ascii="Arial" w:hAnsi="Arial" w:cs="Arial"/>
        </w:rPr>
        <w:t>ed</w:t>
      </w:r>
      <w:r w:rsidR="008D668F" w:rsidRPr="00731DB5">
        <w:rPr>
          <w:rFonts w:ascii="Arial" w:hAnsi="Arial" w:cs="Arial"/>
        </w:rPr>
        <w:t xml:space="preserve"> </w:t>
      </w:r>
      <w:r w:rsidR="00EE69FA" w:rsidRPr="00731DB5">
        <w:rPr>
          <w:rFonts w:ascii="Arial" w:hAnsi="Arial" w:cs="Arial"/>
        </w:rPr>
        <w:t xml:space="preserve">processes run in-house by the Crown or care agencies </w:t>
      </w:r>
      <w:r w:rsidR="002435E0" w:rsidRPr="00731DB5">
        <w:rPr>
          <w:rFonts w:ascii="Arial" w:hAnsi="Arial" w:cs="Arial"/>
        </w:rPr>
        <w:t xml:space="preserve">had </w:t>
      </w:r>
      <w:r w:rsidR="00EE69FA" w:rsidRPr="00731DB5">
        <w:rPr>
          <w:rFonts w:ascii="Arial" w:hAnsi="Arial" w:cs="Arial"/>
        </w:rPr>
        <w:t>no independent oversight</w:t>
      </w:r>
      <w:r w:rsidR="008D668F" w:rsidRPr="00731DB5">
        <w:rPr>
          <w:rFonts w:ascii="Arial" w:hAnsi="Arial" w:cs="Arial"/>
        </w:rPr>
        <w:t xml:space="preserve"> and d</w:t>
      </w:r>
      <w:r w:rsidR="00EE69FA" w:rsidRPr="00731DB5">
        <w:rPr>
          <w:rFonts w:ascii="Arial" w:hAnsi="Arial" w:cs="Arial"/>
        </w:rPr>
        <w:t>ecision-making lacks transparency or consistent standards, making outcomes unpredictable and frustrating</w:t>
      </w:r>
      <w:r w:rsidR="008C2A78" w:rsidRPr="00731DB5">
        <w:rPr>
          <w:rFonts w:ascii="Arial" w:hAnsi="Arial" w:cs="Arial"/>
        </w:rPr>
        <w:t xml:space="preserve">. </w:t>
      </w:r>
    </w:p>
    <w:p w14:paraId="259AFFAE" w14:textId="727B01E1" w:rsidR="00194CB3" w:rsidRPr="00731DB5" w:rsidRDefault="003F7489" w:rsidP="00C73EC2">
      <w:pPr>
        <w:rPr>
          <w:rFonts w:ascii="Arial" w:hAnsi="Arial" w:cs="Arial"/>
        </w:rPr>
      </w:pPr>
      <w:r w:rsidRPr="00731DB5">
        <w:rPr>
          <w:rFonts w:ascii="Arial" w:hAnsi="Arial" w:cs="Arial"/>
        </w:rPr>
        <w:t xml:space="preserve">Survivors are seeking </w:t>
      </w:r>
      <w:r w:rsidR="00B17056" w:rsidRPr="00731DB5">
        <w:rPr>
          <w:rFonts w:ascii="Arial" w:hAnsi="Arial" w:cs="Arial"/>
        </w:rPr>
        <w:t xml:space="preserve">a </w:t>
      </w:r>
      <w:r w:rsidR="000304F1" w:rsidRPr="00731DB5">
        <w:rPr>
          <w:rFonts w:ascii="Arial" w:hAnsi="Arial" w:cs="Arial"/>
        </w:rPr>
        <w:t xml:space="preserve">redress </w:t>
      </w:r>
      <w:r w:rsidR="002B59F7" w:rsidRPr="00731DB5">
        <w:rPr>
          <w:rFonts w:ascii="Arial" w:hAnsi="Arial" w:cs="Arial"/>
        </w:rPr>
        <w:t xml:space="preserve">system that </w:t>
      </w:r>
      <w:proofErr w:type="gramStart"/>
      <w:r w:rsidR="002B59F7" w:rsidRPr="00731DB5">
        <w:rPr>
          <w:rFonts w:ascii="Arial" w:hAnsi="Arial" w:cs="Arial"/>
        </w:rPr>
        <w:t>offers</w:t>
      </w:r>
      <w:r w:rsidR="0078334E" w:rsidRPr="00731DB5">
        <w:rPr>
          <w:rFonts w:ascii="Arial" w:hAnsi="Arial" w:cs="Arial"/>
        </w:rPr>
        <w:t>:</w:t>
      </w:r>
      <w:proofErr w:type="gramEnd"/>
      <w:r w:rsidR="003455C5" w:rsidRPr="00731DB5">
        <w:rPr>
          <w:rFonts w:ascii="Arial" w:hAnsi="Arial" w:cs="Arial"/>
        </w:rPr>
        <w:t xml:space="preserve"> </w:t>
      </w:r>
      <w:r w:rsidR="002B59F7" w:rsidRPr="00731DB5">
        <w:rPr>
          <w:rFonts w:ascii="Arial" w:hAnsi="Arial" w:cs="Arial"/>
        </w:rPr>
        <w:t>compassionate support</w:t>
      </w:r>
      <w:r w:rsidR="003455C5" w:rsidRPr="00731DB5">
        <w:rPr>
          <w:rFonts w:ascii="Arial" w:hAnsi="Arial" w:cs="Arial"/>
        </w:rPr>
        <w:t xml:space="preserve">, </w:t>
      </w:r>
      <w:r w:rsidR="002B59F7" w:rsidRPr="00731DB5">
        <w:rPr>
          <w:rFonts w:ascii="Arial" w:hAnsi="Arial" w:cs="Arial"/>
        </w:rPr>
        <w:t>help accessing records</w:t>
      </w:r>
      <w:r w:rsidR="003455C5" w:rsidRPr="00731DB5">
        <w:rPr>
          <w:rFonts w:ascii="Arial" w:hAnsi="Arial" w:cs="Arial"/>
        </w:rPr>
        <w:t xml:space="preserve">, </w:t>
      </w:r>
      <w:r w:rsidR="002B59F7" w:rsidRPr="00731DB5">
        <w:rPr>
          <w:rFonts w:ascii="Arial" w:hAnsi="Arial" w:cs="Arial"/>
        </w:rPr>
        <w:t>legal support</w:t>
      </w:r>
      <w:r w:rsidR="003455C5" w:rsidRPr="00731DB5">
        <w:rPr>
          <w:rFonts w:ascii="Arial" w:hAnsi="Arial" w:cs="Arial"/>
        </w:rPr>
        <w:t xml:space="preserve">, </w:t>
      </w:r>
      <w:r w:rsidR="00B0367A" w:rsidRPr="00731DB5">
        <w:rPr>
          <w:rFonts w:ascii="Arial" w:hAnsi="Arial" w:cs="Arial"/>
        </w:rPr>
        <w:t>wellbeing</w:t>
      </w:r>
      <w:r w:rsidR="002B59F7" w:rsidRPr="00731DB5">
        <w:rPr>
          <w:rFonts w:ascii="Arial" w:hAnsi="Arial" w:cs="Arial"/>
        </w:rPr>
        <w:t xml:space="preserve"> services</w:t>
      </w:r>
      <w:r w:rsidR="003455C5" w:rsidRPr="00731DB5">
        <w:rPr>
          <w:rFonts w:ascii="Arial" w:hAnsi="Arial" w:cs="Arial"/>
        </w:rPr>
        <w:t xml:space="preserve">, </w:t>
      </w:r>
      <w:r w:rsidR="008B005A" w:rsidRPr="00731DB5">
        <w:rPr>
          <w:rFonts w:ascii="Arial" w:hAnsi="Arial" w:cs="Arial"/>
        </w:rPr>
        <w:t>financial recognition</w:t>
      </w:r>
      <w:r w:rsidR="00C73EC2" w:rsidRPr="00731DB5">
        <w:rPr>
          <w:rFonts w:ascii="Arial" w:hAnsi="Arial" w:cs="Arial"/>
        </w:rPr>
        <w:t xml:space="preserve">, </w:t>
      </w:r>
      <w:r w:rsidR="002B59F7" w:rsidRPr="00731DB5">
        <w:rPr>
          <w:rFonts w:ascii="Arial" w:hAnsi="Arial" w:cs="Arial"/>
        </w:rPr>
        <w:t xml:space="preserve">and someone to walk alongside them throughout the process. </w:t>
      </w:r>
    </w:p>
    <w:p w14:paraId="00D4AA90" w14:textId="16DDFAA8" w:rsidR="00443FBA" w:rsidRPr="00731DB5" w:rsidRDefault="00F80BEA" w:rsidP="00666CBD">
      <w:pPr>
        <w:pStyle w:val="Heading2"/>
      </w:pPr>
      <w:r w:rsidRPr="00731DB5">
        <w:t>B</w:t>
      </w:r>
      <w:r w:rsidR="00443FBA" w:rsidRPr="00731DB5">
        <w:t xml:space="preserve">enefits for </w:t>
      </w:r>
      <w:r w:rsidR="00CB2736" w:rsidRPr="00731DB5">
        <w:t>s</w:t>
      </w:r>
      <w:r w:rsidR="00443FBA" w:rsidRPr="00731DB5">
        <w:t>urvivors</w:t>
      </w:r>
    </w:p>
    <w:p w14:paraId="0AC369FF" w14:textId="2AC331D2" w:rsidR="00BB3A1B" w:rsidRPr="00731DB5" w:rsidRDefault="00BB3A1B" w:rsidP="00443FBA">
      <w:pPr>
        <w:rPr>
          <w:rFonts w:ascii="Arial" w:hAnsi="Arial" w:cs="Arial"/>
        </w:rPr>
      </w:pPr>
      <w:r w:rsidRPr="00731DB5">
        <w:rPr>
          <w:rFonts w:ascii="Arial" w:hAnsi="Arial" w:cs="Arial"/>
        </w:rPr>
        <w:t xml:space="preserve">Government </w:t>
      </w:r>
      <w:r w:rsidR="00005E62" w:rsidRPr="00731DB5">
        <w:rPr>
          <w:rFonts w:ascii="Arial" w:hAnsi="Arial" w:cs="Arial"/>
        </w:rPr>
        <w:t>is taking</w:t>
      </w:r>
      <w:r w:rsidR="00C61976" w:rsidRPr="00731DB5">
        <w:rPr>
          <w:rFonts w:ascii="Arial" w:hAnsi="Arial" w:cs="Arial"/>
        </w:rPr>
        <w:t xml:space="preserve"> a phased approach to </w:t>
      </w:r>
      <w:r w:rsidR="00F80BEA" w:rsidRPr="00731DB5">
        <w:rPr>
          <w:rFonts w:ascii="Arial" w:hAnsi="Arial" w:cs="Arial"/>
        </w:rPr>
        <w:t>im</w:t>
      </w:r>
      <w:r w:rsidR="00B91B9C" w:rsidRPr="00731DB5">
        <w:rPr>
          <w:rFonts w:ascii="Arial" w:hAnsi="Arial" w:cs="Arial"/>
        </w:rPr>
        <w:t>proving</w:t>
      </w:r>
      <w:r w:rsidR="00C81EC1" w:rsidRPr="00731DB5">
        <w:rPr>
          <w:rFonts w:ascii="Arial" w:hAnsi="Arial" w:cs="Arial"/>
        </w:rPr>
        <w:t xml:space="preserve"> </w:t>
      </w:r>
      <w:r w:rsidR="00C61976" w:rsidRPr="00731DB5">
        <w:rPr>
          <w:rFonts w:ascii="Arial" w:hAnsi="Arial" w:cs="Arial"/>
        </w:rPr>
        <w:t xml:space="preserve">redress </w:t>
      </w:r>
      <w:r w:rsidR="00A65C10" w:rsidRPr="00731DB5">
        <w:rPr>
          <w:rFonts w:ascii="Arial" w:hAnsi="Arial" w:cs="Arial"/>
        </w:rPr>
        <w:t xml:space="preserve">with an initial focus on the state system. Implementation of the initiatives </w:t>
      </w:r>
      <w:r w:rsidR="00202231" w:rsidRPr="00731DB5">
        <w:rPr>
          <w:rFonts w:ascii="Arial" w:hAnsi="Arial" w:cs="Arial"/>
        </w:rPr>
        <w:t xml:space="preserve">described in the plan </w:t>
      </w:r>
      <w:r w:rsidR="004A0F9D" w:rsidRPr="00731DB5">
        <w:rPr>
          <w:rFonts w:ascii="Arial" w:hAnsi="Arial" w:cs="Arial"/>
        </w:rPr>
        <w:t>will</w:t>
      </w:r>
      <w:r w:rsidR="00363421" w:rsidRPr="00731DB5">
        <w:rPr>
          <w:rFonts w:ascii="Arial" w:hAnsi="Arial" w:cs="Arial"/>
        </w:rPr>
        <w:t>:</w:t>
      </w:r>
    </w:p>
    <w:p w14:paraId="2440291B" w14:textId="1D5B1AC9" w:rsidR="00363421" w:rsidRPr="00731DB5" w:rsidRDefault="00363421" w:rsidP="00363421">
      <w:pPr>
        <w:pStyle w:val="ListParagraph"/>
        <w:numPr>
          <w:ilvl w:val="0"/>
          <w:numId w:val="10"/>
        </w:numPr>
        <w:rPr>
          <w:rFonts w:ascii="Arial" w:hAnsi="Arial" w:cs="Arial"/>
        </w:rPr>
      </w:pPr>
      <w:r w:rsidRPr="00731DB5">
        <w:rPr>
          <w:rFonts w:ascii="Arial" w:hAnsi="Arial" w:cs="Arial"/>
        </w:rPr>
        <w:t>Improv</w:t>
      </w:r>
      <w:r w:rsidR="004A0F9D" w:rsidRPr="00731DB5">
        <w:rPr>
          <w:rFonts w:ascii="Arial" w:hAnsi="Arial" w:cs="Arial"/>
        </w:rPr>
        <w:t xml:space="preserve">e </w:t>
      </w:r>
      <w:r w:rsidR="00947379" w:rsidRPr="00731DB5">
        <w:rPr>
          <w:rFonts w:ascii="Arial" w:hAnsi="Arial" w:cs="Arial"/>
        </w:rPr>
        <w:t xml:space="preserve">redress </w:t>
      </w:r>
      <w:r w:rsidRPr="00731DB5">
        <w:rPr>
          <w:rFonts w:ascii="Arial" w:hAnsi="Arial" w:cs="Arial"/>
        </w:rPr>
        <w:t>offerings, remov</w:t>
      </w:r>
      <w:r w:rsidR="004A0F9D" w:rsidRPr="00731DB5">
        <w:rPr>
          <w:rFonts w:ascii="Arial" w:hAnsi="Arial" w:cs="Arial"/>
        </w:rPr>
        <w:t xml:space="preserve">e </w:t>
      </w:r>
      <w:r w:rsidRPr="00731DB5">
        <w:rPr>
          <w:rFonts w:ascii="Arial" w:hAnsi="Arial" w:cs="Arial"/>
        </w:rPr>
        <w:t xml:space="preserve">inconsistencies and </w:t>
      </w:r>
      <w:r w:rsidR="006F290A" w:rsidRPr="00731DB5">
        <w:rPr>
          <w:rFonts w:ascii="Arial" w:hAnsi="Arial" w:cs="Arial"/>
        </w:rPr>
        <w:t xml:space="preserve">address concerns about the </w:t>
      </w:r>
      <w:r w:rsidR="003C66F2" w:rsidRPr="00731DB5">
        <w:rPr>
          <w:rFonts w:ascii="Arial" w:hAnsi="Arial" w:cs="Arial"/>
        </w:rPr>
        <w:t>adequacy of settlement payments and quality of apologies</w:t>
      </w:r>
      <w:r w:rsidR="00AA4977" w:rsidRPr="00731DB5">
        <w:rPr>
          <w:rFonts w:ascii="Arial" w:hAnsi="Arial" w:cs="Arial"/>
        </w:rPr>
        <w:t>.</w:t>
      </w:r>
    </w:p>
    <w:p w14:paraId="664C389B" w14:textId="12E55083" w:rsidR="003C66F2" w:rsidRPr="00731DB5" w:rsidRDefault="00F719AF" w:rsidP="00363421">
      <w:pPr>
        <w:pStyle w:val="ListParagraph"/>
        <w:numPr>
          <w:ilvl w:val="0"/>
          <w:numId w:val="10"/>
        </w:numPr>
        <w:rPr>
          <w:rFonts w:ascii="Arial" w:hAnsi="Arial" w:cs="Arial"/>
        </w:rPr>
      </w:pPr>
      <w:r w:rsidRPr="00731DB5">
        <w:rPr>
          <w:rFonts w:ascii="Arial" w:hAnsi="Arial" w:cs="Arial"/>
        </w:rPr>
        <w:t xml:space="preserve">Reduce </w:t>
      </w:r>
      <w:r w:rsidR="0036678A" w:rsidRPr="00731DB5">
        <w:rPr>
          <w:rFonts w:ascii="Arial" w:hAnsi="Arial" w:cs="Arial"/>
        </w:rPr>
        <w:t xml:space="preserve">complexity and </w:t>
      </w:r>
      <w:r w:rsidR="00D63CEF" w:rsidRPr="00731DB5">
        <w:rPr>
          <w:rFonts w:ascii="Arial" w:hAnsi="Arial" w:cs="Arial"/>
        </w:rPr>
        <w:t xml:space="preserve">delays </w:t>
      </w:r>
      <w:r w:rsidR="00241CE4" w:rsidRPr="00731DB5">
        <w:rPr>
          <w:rFonts w:ascii="Arial" w:hAnsi="Arial" w:cs="Arial"/>
        </w:rPr>
        <w:t xml:space="preserve">in receiving redress by increasing system capacity and </w:t>
      </w:r>
      <w:r w:rsidR="00ED7002" w:rsidRPr="00731DB5">
        <w:rPr>
          <w:rFonts w:ascii="Arial" w:hAnsi="Arial" w:cs="Arial"/>
        </w:rPr>
        <w:t>focusing assessment processes on its core purpose of redress for abuse and neglect in care</w:t>
      </w:r>
      <w:r w:rsidR="00AA4977" w:rsidRPr="00731DB5">
        <w:rPr>
          <w:rFonts w:ascii="Arial" w:hAnsi="Arial" w:cs="Arial"/>
        </w:rPr>
        <w:t>.</w:t>
      </w:r>
    </w:p>
    <w:p w14:paraId="643A4D15" w14:textId="0B065D21" w:rsidR="00ED7002" w:rsidRPr="00731DB5" w:rsidRDefault="00112B1A" w:rsidP="00363421">
      <w:pPr>
        <w:pStyle w:val="ListParagraph"/>
        <w:numPr>
          <w:ilvl w:val="0"/>
          <w:numId w:val="10"/>
        </w:numPr>
        <w:rPr>
          <w:rFonts w:ascii="Arial" w:hAnsi="Arial" w:cs="Arial"/>
        </w:rPr>
      </w:pPr>
      <w:r w:rsidRPr="00731DB5">
        <w:rPr>
          <w:rFonts w:ascii="Arial" w:hAnsi="Arial" w:cs="Arial"/>
        </w:rPr>
        <w:t xml:space="preserve">Bring State </w:t>
      </w:r>
      <w:r w:rsidR="0018720C" w:rsidRPr="00731DB5">
        <w:rPr>
          <w:rFonts w:ascii="Arial" w:hAnsi="Arial" w:cs="Arial"/>
        </w:rPr>
        <w:t>r</w:t>
      </w:r>
      <w:r w:rsidRPr="00731DB5">
        <w:rPr>
          <w:rFonts w:ascii="Arial" w:hAnsi="Arial" w:cs="Arial"/>
        </w:rPr>
        <w:t xml:space="preserve">edress processes together, operating as one </w:t>
      </w:r>
      <w:r w:rsidR="00216BF3" w:rsidRPr="00731DB5">
        <w:rPr>
          <w:rFonts w:ascii="Arial" w:hAnsi="Arial" w:cs="Arial"/>
        </w:rPr>
        <w:t xml:space="preserve">cohesive and consistent </w:t>
      </w:r>
      <w:r w:rsidRPr="00731DB5">
        <w:rPr>
          <w:rFonts w:ascii="Arial" w:hAnsi="Arial" w:cs="Arial"/>
        </w:rPr>
        <w:t xml:space="preserve">system </w:t>
      </w:r>
      <w:r w:rsidR="00216BF3" w:rsidRPr="00731DB5">
        <w:rPr>
          <w:rFonts w:ascii="Arial" w:hAnsi="Arial" w:cs="Arial"/>
        </w:rPr>
        <w:t xml:space="preserve">with a </w:t>
      </w:r>
      <w:proofErr w:type="gramStart"/>
      <w:r w:rsidR="00216BF3" w:rsidRPr="00731DB5">
        <w:rPr>
          <w:rFonts w:ascii="Arial" w:hAnsi="Arial" w:cs="Arial"/>
        </w:rPr>
        <w:t xml:space="preserve">single </w:t>
      </w:r>
      <w:r w:rsidR="00655CF9" w:rsidRPr="00731DB5">
        <w:rPr>
          <w:rFonts w:ascii="Arial" w:hAnsi="Arial" w:cs="Arial"/>
        </w:rPr>
        <w:t>entry</w:t>
      </w:r>
      <w:proofErr w:type="gramEnd"/>
      <w:r w:rsidR="00655CF9" w:rsidRPr="00731DB5">
        <w:rPr>
          <w:rFonts w:ascii="Arial" w:hAnsi="Arial" w:cs="Arial"/>
        </w:rPr>
        <w:t xml:space="preserve"> point</w:t>
      </w:r>
      <w:r w:rsidR="00216BF3" w:rsidRPr="00731DB5">
        <w:rPr>
          <w:rFonts w:ascii="Arial" w:hAnsi="Arial" w:cs="Arial"/>
        </w:rPr>
        <w:t xml:space="preserve"> and joined</w:t>
      </w:r>
      <w:r w:rsidR="00985572" w:rsidRPr="00731DB5">
        <w:rPr>
          <w:rFonts w:ascii="Arial" w:hAnsi="Arial" w:cs="Arial"/>
        </w:rPr>
        <w:t>-</w:t>
      </w:r>
      <w:r w:rsidR="00216BF3" w:rsidRPr="00731DB5">
        <w:rPr>
          <w:rFonts w:ascii="Arial" w:hAnsi="Arial" w:cs="Arial"/>
        </w:rPr>
        <w:t xml:space="preserve">up </w:t>
      </w:r>
      <w:r w:rsidR="00FB165F" w:rsidRPr="00731DB5">
        <w:rPr>
          <w:rFonts w:ascii="Arial" w:hAnsi="Arial" w:cs="Arial"/>
        </w:rPr>
        <w:t xml:space="preserve">redress </w:t>
      </w:r>
      <w:r w:rsidR="00216BF3" w:rsidRPr="00731DB5">
        <w:rPr>
          <w:rFonts w:ascii="Arial" w:hAnsi="Arial" w:cs="Arial"/>
        </w:rPr>
        <w:t xml:space="preserve">process. This </w:t>
      </w:r>
      <w:r w:rsidR="009235FD" w:rsidRPr="00731DB5">
        <w:rPr>
          <w:rFonts w:ascii="Arial" w:hAnsi="Arial" w:cs="Arial"/>
        </w:rPr>
        <w:t xml:space="preserve">approach </w:t>
      </w:r>
      <w:r w:rsidR="00491DEE" w:rsidRPr="00731DB5">
        <w:rPr>
          <w:rFonts w:ascii="Arial" w:hAnsi="Arial" w:cs="Arial"/>
        </w:rPr>
        <w:t xml:space="preserve">will mean that survivors </w:t>
      </w:r>
      <w:r w:rsidR="00B024C8" w:rsidRPr="00731DB5">
        <w:rPr>
          <w:rFonts w:ascii="Arial" w:hAnsi="Arial" w:cs="Arial"/>
        </w:rPr>
        <w:t xml:space="preserve">receive a </w:t>
      </w:r>
      <w:r w:rsidR="002E67F7" w:rsidRPr="00731DB5">
        <w:rPr>
          <w:rFonts w:ascii="Arial" w:hAnsi="Arial" w:cs="Arial"/>
        </w:rPr>
        <w:t>coordinated</w:t>
      </w:r>
      <w:r w:rsidR="00B024C8" w:rsidRPr="00731DB5">
        <w:rPr>
          <w:rFonts w:ascii="Arial" w:hAnsi="Arial" w:cs="Arial"/>
        </w:rPr>
        <w:t xml:space="preserve"> response irrespective of which State agency they were placed in care.</w:t>
      </w:r>
    </w:p>
    <w:p w14:paraId="79E53198" w14:textId="0E2F737D" w:rsidR="00E07803" w:rsidRPr="00731DB5" w:rsidRDefault="00E07803" w:rsidP="00363421">
      <w:pPr>
        <w:pStyle w:val="ListParagraph"/>
        <w:numPr>
          <w:ilvl w:val="0"/>
          <w:numId w:val="10"/>
        </w:numPr>
        <w:rPr>
          <w:rFonts w:ascii="Arial" w:hAnsi="Arial" w:cs="Arial"/>
        </w:rPr>
      </w:pPr>
      <w:r w:rsidRPr="00731DB5">
        <w:rPr>
          <w:rFonts w:ascii="Arial" w:hAnsi="Arial" w:cs="Arial"/>
        </w:rPr>
        <w:t xml:space="preserve">Clear, transparent and consistent policies will guide </w:t>
      </w:r>
      <w:r w:rsidR="007009D1" w:rsidRPr="00731DB5">
        <w:rPr>
          <w:rFonts w:ascii="Arial" w:hAnsi="Arial" w:cs="Arial"/>
        </w:rPr>
        <w:t xml:space="preserve">the delivery of redress </w:t>
      </w:r>
      <w:r w:rsidR="00C75FEE" w:rsidRPr="00731DB5">
        <w:rPr>
          <w:rFonts w:ascii="Arial" w:hAnsi="Arial" w:cs="Arial"/>
        </w:rPr>
        <w:t>to all survivors of abuse</w:t>
      </w:r>
      <w:r w:rsidR="006B2752" w:rsidRPr="00731DB5">
        <w:rPr>
          <w:rFonts w:ascii="Arial" w:hAnsi="Arial" w:cs="Arial"/>
        </w:rPr>
        <w:t xml:space="preserve"> and neglect</w:t>
      </w:r>
      <w:r w:rsidR="00C75FEE" w:rsidRPr="00731DB5">
        <w:rPr>
          <w:rFonts w:ascii="Arial" w:hAnsi="Arial" w:cs="Arial"/>
        </w:rPr>
        <w:t xml:space="preserve"> in State care.</w:t>
      </w:r>
    </w:p>
    <w:p w14:paraId="1613C9F8" w14:textId="4D6E343D" w:rsidR="002F2212" w:rsidRPr="00731DB5" w:rsidRDefault="008A5ECE" w:rsidP="00363421">
      <w:pPr>
        <w:pStyle w:val="ListParagraph"/>
        <w:numPr>
          <w:ilvl w:val="0"/>
          <w:numId w:val="10"/>
        </w:numPr>
        <w:rPr>
          <w:rFonts w:ascii="Arial" w:hAnsi="Arial" w:cs="Arial"/>
        </w:rPr>
      </w:pPr>
      <w:r w:rsidRPr="00731DB5">
        <w:rPr>
          <w:rFonts w:ascii="Arial" w:hAnsi="Arial" w:cs="Arial"/>
        </w:rPr>
        <w:t>Introduce s</w:t>
      </w:r>
      <w:r w:rsidR="003D4E1B" w:rsidRPr="00731DB5">
        <w:rPr>
          <w:rFonts w:ascii="Arial" w:hAnsi="Arial" w:cs="Arial"/>
        </w:rPr>
        <w:t xml:space="preserve">ystem level monitoring </w:t>
      </w:r>
      <w:r w:rsidR="001A69C4" w:rsidRPr="00731DB5">
        <w:rPr>
          <w:rFonts w:ascii="Arial" w:hAnsi="Arial" w:cs="Arial"/>
        </w:rPr>
        <w:t xml:space="preserve">and </w:t>
      </w:r>
      <w:r w:rsidR="003D4E1B" w:rsidRPr="00731DB5">
        <w:rPr>
          <w:rFonts w:ascii="Arial" w:hAnsi="Arial" w:cs="Arial"/>
        </w:rPr>
        <w:t xml:space="preserve">reporting </w:t>
      </w:r>
      <w:r w:rsidR="001A69C4" w:rsidRPr="00731DB5">
        <w:rPr>
          <w:rFonts w:ascii="Arial" w:hAnsi="Arial" w:cs="Arial"/>
        </w:rPr>
        <w:t xml:space="preserve">that incorporates survivor insights and </w:t>
      </w:r>
      <w:r w:rsidR="00291CAA" w:rsidRPr="00731DB5">
        <w:rPr>
          <w:rFonts w:ascii="Arial" w:hAnsi="Arial" w:cs="Arial"/>
        </w:rPr>
        <w:t xml:space="preserve">alternative mechanisms to seek review of settlement offers by an independent third party to provide assurance to survivors that the </w:t>
      </w:r>
      <w:r w:rsidR="00002B69" w:rsidRPr="00731DB5">
        <w:rPr>
          <w:rFonts w:ascii="Arial" w:hAnsi="Arial" w:cs="Arial"/>
        </w:rPr>
        <w:t xml:space="preserve">settlement offer is </w:t>
      </w:r>
      <w:r w:rsidR="00B91B9C" w:rsidRPr="00731DB5">
        <w:rPr>
          <w:rFonts w:ascii="Arial" w:hAnsi="Arial" w:cs="Arial"/>
        </w:rPr>
        <w:t xml:space="preserve">aligned with the </w:t>
      </w:r>
      <w:r w:rsidR="00771095" w:rsidRPr="00731DB5">
        <w:rPr>
          <w:rFonts w:ascii="Arial" w:hAnsi="Arial" w:cs="Arial"/>
        </w:rPr>
        <w:t>new common</w:t>
      </w:r>
      <w:r w:rsidR="00002B69" w:rsidRPr="00731DB5">
        <w:rPr>
          <w:rFonts w:ascii="Arial" w:hAnsi="Arial" w:cs="Arial"/>
        </w:rPr>
        <w:t xml:space="preserve"> payment framework.</w:t>
      </w:r>
    </w:p>
    <w:p w14:paraId="5D69EBC5" w14:textId="17D6D9FC" w:rsidR="00682BED" w:rsidRPr="00731DB5" w:rsidRDefault="001A4183" w:rsidP="00682BED">
      <w:pPr>
        <w:rPr>
          <w:rFonts w:ascii="Arial" w:hAnsi="Arial" w:cs="Arial"/>
        </w:rPr>
      </w:pPr>
      <w:r w:rsidRPr="00731DB5">
        <w:rPr>
          <w:rFonts w:ascii="Arial" w:hAnsi="Arial" w:cs="Arial"/>
        </w:rPr>
        <w:lastRenderedPageBreak/>
        <w:t>The success in delivering the</w:t>
      </w:r>
      <w:r w:rsidR="00BF5A03" w:rsidRPr="00731DB5">
        <w:rPr>
          <w:rFonts w:ascii="Arial" w:hAnsi="Arial" w:cs="Arial"/>
        </w:rPr>
        <w:t>se</w:t>
      </w:r>
      <w:r w:rsidRPr="00731DB5">
        <w:rPr>
          <w:rFonts w:ascii="Arial" w:hAnsi="Arial" w:cs="Arial"/>
        </w:rPr>
        <w:t xml:space="preserve"> </w:t>
      </w:r>
      <w:r w:rsidR="00B91B9C" w:rsidRPr="00731DB5">
        <w:rPr>
          <w:rFonts w:ascii="Arial" w:hAnsi="Arial" w:cs="Arial"/>
        </w:rPr>
        <w:t>improvements</w:t>
      </w:r>
      <w:r w:rsidRPr="00731DB5">
        <w:rPr>
          <w:rFonts w:ascii="Arial" w:hAnsi="Arial" w:cs="Arial"/>
        </w:rPr>
        <w:t xml:space="preserve"> for survivors will be </w:t>
      </w:r>
      <w:r w:rsidR="00885AB1" w:rsidRPr="00731DB5">
        <w:rPr>
          <w:rFonts w:ascii="Arial" w:hAnsi="Arial" w:cs="Arial"/>
        </w:rPr>
        <w:t>considered as part of the independent review undertaken in 2027</w:t>
      </w:r>
      <w:r w:rsidR="009C3D9C" w:rsidRPr="00731DB5">
        <w:rPr>
          <w:rFonts w:ascii="Arial" w:hAnsi="Arial" w:cs="Arial"/>
        </w:rPr>
        <w:t xml:space="preserve">. The review will </w:t>
      </w:r>
      <w:r w:rsidR="00885AB1" w:rsidRPr="00731DB5">
        <w:rPr>
          <w:rFonts w:ascii="Arial" w:hAnsi="Arial" w:cs="Arial"/>
        </w:rPr>
        <w:t>inform further decisions about changes that may be required to address survivors concerns about the provision of redress by State agencies.</w:t>
      </w:r>
    </w:p>
    <w:p w14:paraId="751D3E74" w14:textId="1B2F1606" w:rsidR="00C90BA4" w:rsidRPr="00731DB5" w:rsidRDefault="00C90BA4" w:rsidP="00666CBD">
      <w:pPr>
        <w:pStyle w:val="Heading2"/>
      </w:pPr>
      <w:r w:rsidRPr="00731DB5">
        <w:t>How we are organised to deliver</w:t>
      </w:r>
    </w:p>
    <w:p w14:paraId="0A093C9C" w14:textId="77777777" w:rsidR="009F2BD6" w:rsidRPr="00731DB5" w:rsidRDefault="009F2BD6" w:rsidP="00C90BA4">
      <w:pPr>
        <w:rPr>
          <w:rFonts w:ascii="Arial" w:hAnsi="Arial" w:cs="Arial"/>
        </w:rPr>
      </w:pPr>
      <w:r w:rsidRPr="00731DB5">
        <w:rPr>
          <w:rFonts w:ascii="Arial" w:hAnsi="Arial" w:cs="Arial"/>
        </w:rPr>
        <w:t>Overseen by the Crown Response Chief Executives Group, responsible agencies have put in place a range of mechanisms to ensure joined up delivery and implementation of improvements.</w:t>
      </w:r>
    </w:p>
    <w:p w14:paraId="2F397BAF" w14:textId="1F66F55B" w:rsidR="009F2BD6" w:rsidRPr="00731DB5" w:rsidRDefault="009F2BD6" w:rsidP="00C90BA4">
      <w:pPr>
        <w:rPr>
          <w:rFonts w:ascii="Arial" w:hAnsi="Arial" w:cs="Arial"/>
        </w:rPr>
      </w:pPr>
      <w:r w:rsidRPr="00731DB5">
        <w:rPr>
          <w:rFonts w:ascii="Arial" w:hAnsi="Arial" w:cs="Arial"/>
        </w:rPr>
        <w:t>Survivor feedback will inform the impact of the improvements as they are rolled out and inform deliverables, such as the development of support offerings.</w:t>
      </w:r>
    </w:p>
    <w:p w14:paraId="7B1C6184" w14:textId="16E33698" w:rsidR="00C90BA4" w:rsidRPr="00731DB5" w:rsidRDefault="009F2BD6" w:rsidP="00C90BA4">
      <w:pPr>
        <w:rPr>
          <w:rFonts w:ascii="Arial" w:hAnsi="Arial" w:cs="Arial"/>
        </w:rPr>
      </w:pPr>
      <w:r w:rsidRPr="00731DB5">
        <w:rPr>
          <w:rFonts w:ascii="Arial" w:hAnsi="Arial" w:cs="Arial"/>
        </w:rPr>
        <w:t xml:space="preserve">The Lead Coordination Minister and other relevant Ministers will also be provided advice on the monitoring and oversight of the implementation plan by the Crown Response Ministerial Advisory Group of survivors, advocates, including those with an understanding of care settings. The members of this group </w:t>
      </w:r>
      <w:proofErr w:type="gramStart"/>
      <w:r w:rsidRPr="00731DB5">
        <w:rPr>
          <w:rFonts w:ascii="Arial" w:hAnsi="Arial" w:cs="Arial"/>
        </w:rPr>
        <w:t>are:</w:t>
      </w:r>
      <w:proofErr w:type="gramEnd"/>
      <w:r w:rsidRPr="00731DB5">
        <w:rPr>
          <w:rFonts w:ascii="Arial" w:hAnsi="Arial" w:cs="Arial"/>
        </w:rPr>
        <w:t xml:space="preserve"> Alana </w:t>
      </w:r>
      <w:proofErr w:type="spellStart"/>
      <w:r w:rsidRPr="00731DB5">
        <w:rPr>
          <w:rFonts w:ascii="Arial" w:hAnsi="Arial" w:cs="Arial"/>
        </w:rPr>
        <w:t>Ruakere</w:t>
      </w:r>
      <w:proofErr w:type="spellEnd"/>
      <w:r w:rsidRPr="00731DB5">
        <w:rPr>
          <w:rFonts w:ascii="Arial" w:hAnsi="Arial" w:cs="Arial"/>
        </w:rPr>
        <w:t xml:space="preserve"> (Chair), Gary Williams KSO MNZM, Dr Valerie Tan J, Paul Gibson QSO, Helen Leahy, David Crichton, Frances Tagaloa KSO, Linda Surtees MNZM.</w:t>
      </w:r>
    </w:p>
    <w:p w14:paraId="2A5B0CD2" w14:textId="5CE5C0AB" w:rsidR="00684CD8" w:rsidRPr="00731DB5" w:rsidRDefault="00684CD8" w:rsidP="00666CBD">
      <w:pPr>
        <w:pStyle w:val="Heading2"/>
      </w:pPr>
      <w:r w:rsidRPr="00731DB5">
        <w:t xml:space="preserve">How to read this </w:t>
      </w:r>
      <w:r w:rsidR="00BC605A" w:rsidRPr="00731DB5">
        <w:t>document</w:t>
      </w:r>
    </w:p>
    <w:p w14:paraId="639AC9E1" w14:textId="21F0D99F" w:rsidR="00C35728" w:rsidRPr="00731DB5" w:rsidRDefault="00FA4E39" w:rsidP="00484161">
      <w:pPr>
        <w:rPr>
          <w:rFonts w:ascii="Arial" w:hAnsi="Arial" w:cs="Arial"/>
        </w:rPr>
      </w:pPr>
      <w:r w:rsidRPr="00731DB5">
        <w:rPr>
          <w:rFonts w:ascii="Arial" w:hAnsi="Arial" w:cs="Arial"/>
        </w:rPr>
        <w:t xml:space="preserve">Each objective is set out </w:t>
      </w:r>
      <w:r w:rsidR="00534FD0" w:rsidRPr="00731DB5">
        <w:rPr>
          <w:rFonts w:ascii="Arial" w:hAnsi="Arial" w:cs="Arial"/>
        </w:rPr>
        <w:t xml:space="preserve">in separate </w:t>
      </w:r>
      <w:r w:rsidRPr="00731DB5">
        <w:rPr>
          <w:rFonts w:ascii="Arial" w:hAnsi="Arial" w:cs="Arial"/>
        </w:rPr>
        <w:t>section</w:t>
      </w:r>
      <w:r w:rsidR="00534FD0" w:rsidRPr="00731DB5">
        <w:rPr>
          <w:rFonts w:ascii="Arial" w:hAnsi="Arial" w:cs="Arial"/>
        </w:rPr>
        <w:t>s</w:t>
      </w:r>
      <w:r w:rsidRPr="00731DB5">
        <w:rPr>
          <w:rFonts w:ascii="Arial" w:hAnsi="Arial" w:cs="Arial"/>
        </w:rPr>
        <w:t xml:space="preserve"> with a consistent approach in reporting</w:t>
      </w:r>
      <w:r w:rsidR="00B735F5" w:rsidRPr="00731DB5">
        <w:rPr>
          <w:rFonts w:ascii="Arial" w:hAnsi="Arial" w:cs="Arial"/>
        </w:rPr>
        <w:t xml:space="preserve"> against:</w:t>
      </w:r>
      <w:r w:rsidR="00484161" w:rsidRPr="00731DB5">
        <w:rPr>
          <w:rFonts w:ascii="Arial" w:hAnsi="Arial" w:cs="Arial"/>
        </w:rPr>
        <w:t xml:space="preserve"> </w:t>
      </w:r>
      <w:r w:rsidR="00B735F5" w:rsidRPr="00731DB5">
        <w:rPr>
          <w:rFonts w:ascii="Arial" w:hAnsi="Arial" w:cs="Arial"/>
        </w:rPr>
        <w:t>The problem the objective is addressing</w:t>
      </w:r>
      <w:r w:rsidR="00484161" w:rsidRPr="00731DB5">
        <w:rPr>
          <w:rFonts w:ascii="Arial" w:hAnsi="Arial" w:cs="Arial"/>
        </w:rPr>
        <w:t xml:space="preserve">, </w:t>
      </w:r>
      <w:proofErr w:type="gramStart"/>
      <w:r w:rsidR="00B735F5" w:rsidRPr="00731DB5">
        <w:rPr>
          <w:rFonts w:ascii="Arial" w:hAnsi="Arial" w:cs="Arial"/>
        </w:rPr>
        <w:t>The</w:t>
      </w:r>
      <w:proofErr w:type="gramEnd"/>
      <w:r w:rsidR="00B735F5" w:rsidRPr="00731DB5">
        <w:rPr>
          <w:rFonts w:ascii="Arial" w:hAnsi="Arial" w:cs="Arial"/>
        </w:rPr>
        <w:t xml:space="preserve"> </w:t>
      </w:r>
      <w:r w:rsidR="00C35728" w:rsidRPr="00731DB5">
        <w:rPr>
          <w:rFonts w:ascii="Arial" w:hAnsi="Arial" w:cs="Arial"/>
        </w:rPr>
        <w:t>benefits for survivors</w:t>
      </w:r>
      <w:r w:rsidR="00484161" w:rsidRPr="00731DB5">
        <w:rPr>
          <w:rFonts w:ascii="Arial" w:hAnsi="Arial" w:cs="Arial"/>
        </w:rPr>
        <w:t xml:space="preserve">, </w:t>
      </w:r>
      <w:proofErr w:type="gramStart"/>
      <w:r w:rsidR="00CE7812" w:rsidRPr="00731DB5">
        <w:rPr>
          <w:rFonts w:ascii="Arial" w:hAnsi="Arial" w:cs="Arial"/>
        </w:rPr>
        <w:t>What</w:t>
      </w:r>
      <w:proofErr w:type="gramEnd"/>
      <w:r w:rsidR="00CE7812" w:rsidRPr="00731DB5">
        <w:rPr>
          <w:rFonts w:ascii="Arial" w:hAnsi="Arial" w:cs="Arial"/>
        </w:rPr>
        <w:t xml:space="preserve"> is being delivered to achieve the objective –</w:t>
      </w:r>
      <w:r w:rsidR="00A77D4B" w:rsidRPr="00731DB5">
        <w:rPr>
          <w:rFonts w:ascii="Arial" w:hAnsi="Arial" w:cs="Arial"/>
        </w:rPr>
        <w:t xml:space="preserve">initiatives, </w:t>
      </w:r>
      <w:r w:rsidR="00F96AA5" w:rsidRPr="00731DB5">
        <w:rPr>
          <w:rFonts w:ascii="Arial" w:hAnsi="Arial" w:cs="Arial"/>
        </w:rPr>
        <w:t>miles</w:t>
      </w:r>
      <w:r w:rsidR="00A70EDB" w:rsidRPr="00731DB5">
        <w:rPr>
          <w:rFonts w:ascii="Arial" w:hAnsi="Arial" w:cs="Arial"/>
        </w:rPr>
        <w:t>tones</w:t>
      </w:r>
      <w:r w:rsidR="00A77D4B" w:rsidRPr="00731DB5">
        <w:rPr>
          <w:rFonts w:ascii="Arial" w:hAnsi="Arial" w:cs="Arial"/>
        </w:rPr>
        <w:t>, timeframes and status</w:t>
      </w:r>
      <w:r w:rsidR="00CE7812" w:rsidRPr="00731DB5">
        <w:rPr>
          <w:rFonts w:ascii="Arial" w:hAnsi="Arial" w:cs="Arial"/>
        </w:rPr>
        <w:t>.</w:t>
      </w:r>
    </w:p>
    <w:p w14:paraId="0A78DFAD" w14:textId="56F5FABE" w:rsidR="00C43F6E" w:rsidRPr="00731DB5" w:rsidRDefault="00743507" w:rsidP="002C4454">
      <w:pPr>
        <w:rPr>
          <w:rFonts w:ascii="Arial" w:hAnsi="Arial" w:cs="Arial"/>
        </w:rPr>
      </w:pPr>
      <w:r w:rsidRPr="00731DB5">
        <w:rPr>
          <w:rFonts w:ascii="Arial" w:hAnsi="Arial" w:cs="Arial"/>
        </w:rPr>
        <w:t>The time</w:t>
      </w:r>
      <w:r w:rsidR="00C43F6E" w:rsidRPr="00731DB5">
        <w:rPr>
          <w:rFonts w:ascii="Arial" w:hAnsi="Arial" w:cs="Arial"/>
        </w:rPr>
        <w:t xml:space="preserve">frames </w:t>
      </w:r>
      <w:r w:rsidR="002C4454" w:rsidRPr="00731DB5">
        <w:rPr>
          <w:rFonts w:ascii="Arial" w:hAnsi="Arial" w:cs="Arial"/>
        </w:rPr>
        <w:t xml:space="preserve">are </w:t>
      </w:r>
      <w:r w:rsidR="00801A22" w:rsidRPr="00731DB5">
        <w:rPr>
          <w:rFonts w:ascii="Arial" w:hAnsi="Arial" w:cs="Arial"/>
        </w:rPr>
        <w:t xml:space="preserve">based on </w:t>
      </w:r>
      <w:r w:rsidR="002C4454" w:rsidRPr="00731DB5">
        <w:rPr>
          <w:rFonts w:ascii="Arial" w:hAnsi="Arial" w:cs="Arial"/>
        </w:rPr>
        <w:t xml:space="preserve">financial quarters. For example, </w:t>
      </w:r>
      <w:r w:rsidR="00C620BB" w:rsidRPr="00731DB5">
        <w:rPr>
          <w:rFonts w:ascii="Arial" w:hAnsi="Arial" w:cs="Arial"/>
        </w:rPr>
        <w:t xml:space="preserve">January – March, April – June, </w:t>
      </w:r>
      <w:r w:rsidR="002C4454" w:rsidRPr="00731DB5">
        <w:rPr>
          <w:rFonts w:ascii="Arial" w:hAnsi="Arial" w:cs="Arial"/>
        </w:rPr>
        <w:t xml:space="preserve">July </w:t>
      </w:r>
      <w:r w:rsidR="00927E54" w:rsidRPr="00731DB5">
        <w:rPr>
          <w:rFonts w:ascii="Arial" w:hAnsi="Arial" w:cs="Arial"/>
        </w:rPr>
        <w:t>–</w:t>
      </w:r>
      <w:r w:rsidR="002C4454" w:rsidRPr="00731DB5">
        <w:rPr>
          <w:rFonts w:ascii="Arial" w:hAnsi="Arial" w:cs="Arial"/>
        </w:rPr>
        <w:t xml:space="preserve"> </w:t>
      </w:r>
      <w:r w:rsidR="00927E54" w:rsidRPr="00731DB5">
        <w:rPr>
          <w:rFonts w:ascii="Arial" w:hAnsi="Arial" w:cs="Arial"/>
        </w:rPr>
        <w:t xml:space="preserve">September, October </w:t>
      </w:r>
      <w:r w:rsidR="00180F48" w:rsidRPr="00731DB5">
        <w:rPr>
          <w:rFonts w:ascii="Arial" w:hAnsi="Arial" w:cs="Arial"/>
        </w:rPr>
        <w:t>–</w:t>
      </w:r>
      <w:r w:rsidR="00927E54" w:rsidRPr="00731DB5">
        <w:rPr>
          <w:rFonts w:ascii="Arial" w:hAnsi="Arial" w:cs="Arial"/>
        </w:rPr>
        <w:t xml:space="preserve"> </w:t>
      </w:r>
      <w:r w:rsidR="00180F48" w:rsidRPr="00731DB5">
        <w:rPr>
          <w:rFonts w:ascii="Arial" w:hAnsi="Arial" w:cs="Arial"/>
        </w:rPr>
        <w:t>December</w:t>
      </w:r>
      <w:r w:rsidR="00AC499A" w:rsidRPr="00731DB5">
        <w:rPr>
          <w:rFonts w:ascii="Arial" w:hAnsi="Arial" w:cs="Arial"/>
        </w:rPr>
        <w:t>.</w:t>
      </w:r>
      <w:r w:rsidR="00180F48" w:rsidRPr="00731DB5">
        <w:rPr>
          <w:rFonts w:ascii="Arial" w:hAnsi="Arial" w:cs="Arial"/>
        </w:rPr>
        <w:t xml:space="preserve"> </w:t>
      </w:r>
    </w:p>
    <w:p w14:paraId="64CBBEE9" w14:textId="7BA520DC" w:rsidR="00684CD8" w:rsidRPr="00731DB5" w:rsidRDefault="00072675" w:rsidP="00684CD8">
      <w:pPr>
        <w:rPr>
          <w:rFonts w:ascii="Arial" w:hAnsi="Arial" w:cs="Arial"/>
        </w:rPr>
      </w:pPr>
      <w:r w:rsidRPr="00731DB5">
        <w:rPr>
          <w:rFonts w:ascii="Arial" w:hAnsi="Arial" w:cs="Arial"/>
        </w:rPr>
        <w:t>Definition of the “status”</w:t>
      </w:r>
    </w:p>
    <w:p w14:paraId="40867658" w14:textId="078E80B0" w:rsidR="00C422F2" w:rsidRPr="00731DB5" w:rsidRDefault="00072675" w:rsidP="00684CD8">
      <w:pPr>
        <w:rPr>
          <w:rFonts w:ascii="Arial" w:hAnsi="Arial" w:cs="Arial"/>
        </w:rPr>
      </w:pPr>
      <w:r w:rsidRPr="00731DB5">
        <w:rPr>
          <w:rFonts w:ascii="Arial" w:hAnsi="Arial" w:cs="Arial"/>
        </w:rPr>
        <w:t xml:space="preserve">Not started </w:t>
      </w:r>
      <w:r w:rsidR="00C422F2" w:rsidRPr="00731DB5">
        <w:rPr>
          <w:rFonts w:ascii="Arial" w:hAnsi="Arial" w:cs="Arial"/>
        </w:rPr>
        <w:t xml:space="preserve">– </w:t>
      </w:r>
      <w:r w:rsidR="00021BF3" w:rsidRPr="00731DB5">
        <w:rPr>
          <w:rFonts w:ascii="Arial" w:hAnsi="Arial" w:cs="Arial"/>
        </w:rPr>
        <w:t>W</w:t>
      </w:r>
      <w:r w:rsidR="00C422F2" w:rsidRPr="00731DB5">
        <w:rPr>
          <w:rFonts w:ascii="Arial" w:hAnsi="Arial" w:cs="Arial"/>
        </w:rPr>
        <w:t xml:space="preserve">ork </w:t>
      </w:r>
      <w:r w:rsidR="00021BF3" w:rsidRPr="00731DB5">
        <w:rPr>
          <w:rFonts w:ascii="Arial" w:hAnsi="Arial" w:cs="Arial"/>
        </w:rPr>
        <w:t xml:space="preserve">on the key milestone </w:t>
      </w:r>
      <w:r w:rsidR="00C422F2" w:rsidRPr="00731DB5">
        <w:rPr>
          <w:rFonts w:ascii="Arial" w:hAnsi="Arial" w:cs="Arial"/>
        </w:rPr>
        <w:t xml:space="preserve">has not started </w:t>
      </w:r>
    </w:p>
    <w:p w14:paraId="71A4377D" w14:textId="1E0ADA0F" w:rsidR="00C422F2" w:rsidRPr="00731DB5" w:rsidRDefault="00C422F2" w:rsidP="00684CD8">
      <w:pPr>
        <w:rPr>
          <w:rFonts w:ascii="Arial" w:hAnsi="Arial" w:cs="Arial"/>
        </w:rPr>
      </w:pPr>
      <w:r w:rsidRPr="00731DB5">
        <w:rPr>
          <w:rFonts w:ascii="Arial" w:hAnsi="Arial" w:cs="Arial"/>
        </w:rPr>
        <w:t xml:space="preserve">Underway – </w:t>
      </w:r>
      <w:r w:rsidR="00021BF3" w:rsidRPr="00731DB5">
        <w:rPr>
          <w:rFonts w:ascii="Arial" w:hAnsi="Arial" w:cs="Arial"/>
        </w:rPr>
        <w:t>W</w:t>
      </w:r>
      <w:r w:rsidRPr="00731DB5">
        <w:rPr>
          <w:rFonts w:ascii="Arial" w:hAnsi="Arial" w:cs="Arial"/>
        </w:rPr>
        <w:t xml:space="preserve">ork has begun </w:t>
      </w:r>
      <w:r w:rsidR="00352759" w:rsidRPr="00731DB5">
        <w:rPr>
          <w:rFonts w:ascii="Arial" w:hAnsi="Arial" w:cs="Arial"/>
        </w:rPr>
        <w:t>on the key mileston</w:t>
      </w:r>
      <w:r w:rsidR="00EB1885" w:rsidRPr="00731DB5">
        <w:rPr>
          <w:rFonts w:ascii="Arial" w:hAnsi="Arial" w:cs="Arial"/>
        </w:rPr>
        <w:t>e</w:t>
      </w:r>
    </w:p>
    <w:p w14:paraId="31B6439F" w14:textId="2A13EDC5" w:rsidR="006F7C70" w:rsidRPr="00731DB5" w:rsidRDefault="00C422F2" w:rsidP="00684CD8">
      <w:pPr>
        <w:rPr>
          <w:rFonts w:ascii="Arial" w:hAnsi="Arial" w:cs="Arial"/>
        </w:rPr>
      </w:pPr>
      <w:r w:rsidRPr="00731DB5">
        <w:rPr>
          <w:rFonts w:ascii="Arial" w:hAnsi="Arial" w:cs="Arial"/>
        </w:rPr>
        <w:t>Complete –</w:t>
      </w:r>
      <w:r w:rsidR="00352759" w:rsidRPr="00731DB5">
        <w:rPr>
          <w:rFonts w:ascii="Arial" w:hAnsi="Arial" w:cs="Arial"/>
        </w:rPr>
        <w:t>A</w:t>
      </w:r>
      <w:r w:rsidRPr="00731DB5">
        <w:rPr>
          <w:rFonts w:ascii="Arial" w:hAnsi="Arial" w:cs="Arial"/>
        </w:rPr>
        <w:t xml:space="preserve"> </w:t>
      </w:r>
      <w:r w:rsidR="00352759" w:rsidRPr="00731DB5">
        <w:rPr>
          <w:rFonts w:ascii="Arial" w:hAnsi="Arial" w:cs="Arial"/>
        </w:rPr>
        <w:t xml:space="preserve">key milestone </w:t>
      </w:r>
      <w:r w:rsidRPr="00731DB5">
        <w:rPr>
          <w:rFonts w:ascii="Arial" w:hAnsi="Arial" w:cs="Arial"/>
        </w:rPr>
        <w:t>has been completed</w:t>
      </w:r>
    </w:p>
    <w:p w14:paraId="341CCBEE" w14:textId="105A3AC1" w:rsidR="00C03597" w:rsidRPr="00731DB5" w:rsidRDefault="00484161" w:rsidP="00D56824">
      <w:pPr>
        <w:pStyle w:val="Heading1"/>
      </w:pPr>
      <w:r w:rsidRPr="00731DB5">
        <w:lastRenderedPageBreak/>
        <w:t xml:space="preserve">Objective </w:t>
      </w:r>
      <w:r w:rsidR="00574260">
        <w:t>o</w:t>
      </w:r>
      <w:r w:rsidRPr="00731DB5">
        <w:t>ne</w:t>
      </w:r>
      <w:r w:rsidR="00574260">
        <w:t>:</w:t>
      </w:r>
      <w:r w:rsidRPr="00731DB5">
        <w:t xml:space="preserve"> i</w:t>
      </w:r>
      <w:r w:rsidR="00C03597" w:rsidRPr="00731DB5">
        <w:t xml:space="preserve">mprove </w:t>
      </w:r>
      <w:r w:rsidR="008D3319" w:rsidRPr="00731DB5">
        <w:t xml:space="preserve">redress </w:t>
      </w:r>
      <w:r w:rsidR="00C03597" w:rsidRPr="00731DB5">
        <w:t>offerings and increase alignment and consistency across the system</w:t>
      </w:r>
    </w:p>
    <w:p w14:paraId="41A00062" w14:textId="0AE239BD" w:rsidR="00C03597" w:rsidRPr="00731DB5" w:rsidRDefault="00355936" w:rsidP="00D56824">
      <w:pPr>
        <w:pStyle w:val="Heading2"/>
      </w:pPr>
      <w:r w:rsidRPr="00731DB5">
        <w:t>The</w:t>
      </w:r>
      <w:r w:rsidR="00D74165" w:rsidRPr="00731DB5">
        <w:t xml:space="preserve"> problem </w:t>
      </w:r>
      <w:r w:rsidR="00A95957" w:rsidRPr="00731DB5">
        <w:t xml:space="preserve">this objective </w:t>
      </w:r>
      <w:r w:rsidR="003966E2" w:rsidRPr="00731DB5">
        <w:t>address</w:t>
      </w:r>
      <w:r w:rsidR="005E5116" w:rsidRPr="00731DB5">
        <w:t>es</w:t>
      </w:r>
    </w:p>
    <w:p w14:paraId="34AFA972" w14:textId="7F615A4F" w:rsidR="00190481" w:rsidRPr="00731DB5" w:rsidRDefault="005456BE">
      <w:pPr>
        <w:rPr>
          <w:rFonts w:ascii="Arial" w:hAnsi="Arial" w:cs="Arial"/>
          <w:lang w:val="en-US"/>
        </w:rPr>
      </w:pPr>
      <w:r w:rsidRPr="00731DB5">
        <w:rPr>
          <w:rFonts w:ascii="Arial" w:hAnsi="Arial" w:cs="Arial"/>
          <w:lang w:val="en-US"/>
        </w:rPr>
        <w:t xml:space="preserve">The Royal Commission found the </w:t>
      </w:r>
      <w:r w:rsidR="008C66A2" w:rsidRPr="00731DB5">
        <w:rPr>
          <w:rFonts w:ascii="Arial" w:hAnsi="Arial" w:cs="Arial"/>
          <w:lang w:val="en-US"/>
        </w:rPr>
        <w:t xml:space="preserve">redress </w:t>
      </w:r>
      <w:r w:rsidRPr="00731DB5">
        <w:rPr>
          <w:rFonts w:ascii="Arial" w:hAnsi="Arial" w:cs="Arial"/>
          <w:lang w:val="en-US"/>
        </w:rPr>
        <w:t xml:space="preserve">offerings </w:t>
      </w:r>
      <w:r w:rsidR="00C73CC5" w:rsidRPr="00731DB5">
        <w:rPr>
          <w:rFonts w:ascii="Arial" w:hAnsi="Arial" w:cs="Arial"/>
          <w:lang w:val="en-US"/>
        </w:rPr>
        <w:t>of the</w:t>
      </w:r>
      <w:r w:rsidR="008A4810" w:rsidRPr="00731DB5">
        <w:rPr>
          <w:rFonts w:ascii="Arial" w:hAnsi="Arial" w:cs="Arial"/>
          <w:lang w:val="en-US"/>
        </w:rPr>
        <w:t xml:space="preserve"> current system do not meet the needs of survivors</w:t>
      </w:r>
      <w:r w:rsidR="00635002" w:rsidRPr="00731DB5">
        <w:rPr>
          <w:rFonts w:ascii="Arial" w:hAnsi="Arial" w:cs="Arial"/>
          <w:lang w:val="en-US"/>
        </w:rPr>
        <w:t>. I</w:t>
      </w:r>
      <w:r w:rsidR="00B53A8C" w:rsidRPr="00731DB5">
        <w:rPr>
          <w:rFonts w:ascii="Arial" w:hAnsi="Arial" w:cs="Arial"/>
          <w:lang w:val="en-US"/>
        </w:rPr>
        <w:t>n particular</w:t>
      </w:r>
      <w:r w:rsidR="008A4810" w:rsidRPr="00731DB5">
        <w:rPr>
          <w:rFonts w:ascii="Arial" w:hAnsi="Arial" w:cs="Arial"/>
          <w:lang w:val="en-US"/>
        </w:rPr>
        <w:t>:</w:t>
      </w:r>
    </w:p>
    <w:p w14:paraId="6DC41E8D" w14:textId="6428B855" w:rsidR="00224B80" w:rsidRPr="00731DB5" w:rsidRDefault="00224B80" w:rsidP="0002173D">
      <w:pPr>
        <w:pStyle w:val="ListParagraph"/>
        <w:numPr>
          <w:ilvl w:val="0"/>
          <w:numId w:val="8"/>
        </w:numPr>
        <w:rPr>
          <w:rFonts w:ascii="Arial" w:hAnsi="Arial" w:cs="Arial"/>
          <w:lang w:val="en-US"/>
        </w:rPr>
      </w:pPr>
      <w:r w:rsidRPr="00731DB5">
        <w:rPr>
          <w:rFonts w:ascii="Arial" w:hAnsi="Arial" w:cs="Arial"/>
          <w:lang w:val="en-US"/>
        </w:rPr>
        <w:t xml:space="preserve">Concerns by survivors that financial redress is </w:t>
      </w:r>
      <w:r w:rsidR="00C82026" w:rsidRPr="00731DB5">
        <w:rPr>
          <w:rFonts w:ascii="Arial" w:hAnsi="Arial" w:cs="Arial"/>
        </w:rPr>
        <w:t>insufficient</w:t>
      </w:r>
    </w:p>
    <w:p w14:paraId="0AC785E5" w14:textId="00B590BC" w:rsidR="00D5294A" w:rsidRPr="00731DB5" w:rsidRDefault="00AF35AB" w:rsidP="00C67999">
      <w:pPr>
        <w:pStyle w:val="ListParagraph"/>
        <w:numPr>
          <w:ilvl w:val="0"/>
          <w:numId w:val="8"/>
        </w:numPr>
        <w:rPr>
          <w:rFonts w:ascii="Arial" w:hAnsi="Arial" w:cs="Arial"/>
          <w:lang w:val="en-US"/>
        </w:rPr>
      </w:pPr>
      <w:r w:rsidRPr="00731DB5">
        <w:rPr>
          <w:rFonts w:ascii="Arial" w:hAnsi="Arial" w:cs="Arial"/>
          <w:lang w:val="en-US"/>
        </w:rPr>
        <w:t>I</w:t>
      </w:r>
      <w:r w:rsidR="00B55DA6" w:rsidRPr="00731DB5">
        <w:rPr>
          <w:rFonts w:ascii="Arial" w:hAnsi="Arial" w:cs="Arial"/>
          <w:lang w:val="en-US"/>
        </w:rPr>
        <w:t xml:space="preserve">nconsistencies </w:t>
      </w:r>
      <w:r w:rsidR="00487E77" w:rsidRPr="00731DB5">
        <w:rPr>
          <w:rFonts w:ascii="Arial" w:hAnsi="Arial" w:cs="Arial"/>
          <w:lang w:val="en-US"/>
        </w:rPr>
        <w:t>lead</w:t>
      </w:r>
      <w:r w:rsidR="00E80656" w:rsidRPr="00731DB5">
        <w:rPr>
          <w:rFonts w:ascii="Arial" w:hAnsi="Arial" w:cs="Arial"/>
          <w:lang w:val="en-US"/>
        </w:rPr>
        <w:t>ing</w:t>
      </w:r>
      <w:r w:rsidR="00487E77" w:rsidRPr="00731DB5">
        <w:rPr>
          <w:rFonts w:ascii="Arial" w:hAnsi="Arial" w:cs="Arial"/>
          <w:lang w:val="en-US"/>
        </w:rPr>
        <w:t xml:space="preserve"> </w:t>
      </w:r>
      <w:r w:rsidR="00B55DA6" w:rsidRPr="00731DB5">
        <w:rPr>
          <w:rFonts w:ascii="Arial" w:hAnsi="Arial" w:cs="Arial"/>
          <w:lang w:val="en-US"/>
        </w:rPr>
        <w:t xml:space="preserve">to survivors </w:t>
      </w:r>
      <w:r w:rsidR="00C42FA8" w:rsidRPr="00731DB5">
        <w:rPr>
          <w:rFonts w:ascii="Arial" w:hAnsi="Arial" w:cs="Arial"/>
          <w:lang w:val="en-US"/>
        </w:rPr>
        <w:t>having different experiences of redress</w:t>
      </w:r>
    </w:p>
    <w:p w14:paraId="4A8D487E" w14:textId="759EA5F6" w:rsidR="00D5294A" w:rsidRPr="00731DB5" w:rsidRDefault="00C42FA8" w:rsidP="00D5294A">
      <w:pPr>
        <w:pStyle w:val="ListParagraph"/>
        <w:numPr>
          <w:ilvl w:val="1"/>
          <w:numId w:val="8"/>
        </w:numPr>
        <w:rPr>
          <w:rFonts w:ascii="Arial" w:hAnsi="Arial" w:cs="Arial"/>
          <w:lang w:val="en-US"/>
        </w:rPr>
      </w:pPr>
      <w:r w:rsidRPr="00731DB5">
        <w:rPr>
          <w:rFonts w:ascii="Arial" w:hAnsi="Arial" w:cs="Arial"/>
          <w:lang w:val="en-US"/>
        </w:rPr>
        <w:t xml:space="preserve"> </w:t>
      </w:r>
      <w:r w:rsidR="00D162CA" w:rsidRPr="00731DB5">
        <w:rPr>
          <w:rFonts w:ascii="Arial" w:hAnsi="Arial" w:cs="Arial"/>
          <w:lang w:val="en-US"/>
        </w:rPr>
        <w:t xml:space="preserve">in some </w:t>
      </w:r>
      <w:proofErr w:type="gramStart"/>
      <w:r w:rsidR="00741CEF" w:rsidRPr="00731DB5">
        <w:rPr>
          <w:rFonts w:ascii="Arial" w:hAnsi="Arial" w:cs="Arial"/>
          <w:lang w:val="en-US"/>
        </w:rPr>
        <w:t>cases</w:t>
      </w:r>
      <w:proofErr w:type="gramEnd"/>
      <w:r w:rsidR="00741CEF" w:rsidRPr="00731DB5">
        <w:rPr>
          <w:rFonts w:ascii="Arial" w:hAnsi="Arial" w:cs="Arial"/>
          <w:lang w:val="en-US"/>
        </w:rPr>
        <w:t xml:space="preserve"> </w:t>
      </w:r>
      <w:r w:rsidR="00EA1E9C" w:rsidRPr="00731DB5">
        <w:rPr>
          <w:rFonts w:ascii="Arial" w:hAnsi="Arial" w:cs="Arial"/>
          <w:lang w:val="en-US"/>
        </w:rPr>
        <w:t>similar exper</w:t>
      </w:r>
      <w:r w:rsidR="00EC715C" w:rsidRPr="00731DB5">
        <w:rPr>
          <w:rFonts w:ascii="Arial" w:hAnsi="Arial" w:cs="Arial"/>
          <w:lang w:val="en-US"/>
        </w:rPr>
        <w:t xml:space="preserve">iences </w:t>
      </w:r>
      <w:r w:rsidR="003D530E" w:rsidRPr="00731DB5">
        <w:rPr>
          <w:rFonts w:ascii="Arial" w:hAnsi="Arial" w:cs="Arial"/>
          <w:lang w:val="en-US"/>
        </w:rPr>
        <w:t xml:space="preserve">of abuse </w:t>
      </w:r>
      <w:r w:rsidR="0091345E" w:rsidRPr="00731DB5">
        <w:rPr>
          <w:rFonts w:ascii="Arial" w:hAnsi="Arial" w:cs="Arial"/>
          <w:lang w:val="en-US"/>
        </w:rPr>
        <w:t xml:space="preserve">and/or neglect </w:t>
      </w:r>
      <w:r w:rsidR="00741CEF" w:rsidRPr="00731DB5">
        <w:rPr>
          <w:rFonts w:ascii="Arial" w:hAnsi="Arial" w:cs="Arial"/>
          <w:lang w:val="en-US"/>
        </w:rPr>
        <w:t xml:space="preserve">receiving </w:t>
      </w:r>
      <w:r w:rsidR="00B15B59" w:rsidRPr="00731DB5">
        <w:rPr>
          <w:rFonts w:ascii="Arial" w:hAnsi="Arial" w:cs="Arial"/>
          <w:lang w:val="en-US"/>
        </w:rPr>
        <w:t xml:space="preserve">different </w:t>
      </w:r>
      <w:r w:rsidR="00682408" w:rsidRPr="00731DB5">
        <w:rPr>
          <w:rFonts w:ascii="Arial" w:hAnsi="Arial" w:cs="Arial"/>
          <w:lang w:val="en-US"/>
        </w:rPr>
        <w:t>financial recognition</w:t>
      </w:r>
      <w:r w:rsidR="00B15B59" w:rsidRPr="00731DB5">
        <w:rPr>
          <w:rFonts w:ascii="Arial" w:hAnsi="Arial" w:cs="Arial"/>
          <w:lang w:val="en-US"/>
        </w:rPr>
        <w:t xml:space="preserve"> </w:t>
      </w:r>
    </w:p>
    <w:p w14:paraId="31DED9B0" w14:textId="16134162" w:rsidR="00C03597" w:rsidRPr="00731DB5" w:rsidRDefault="00B15B59" w:rsidP="00D5294A">
      <w:pPr>
        <w:pStyle w:val="ListParagraph"/>
        <w:numPr>
          <w:ilvl w:val="1"/>
          <w:numId w:val="8"/>
        </w:numPr>
        <w:rPr>
          <w:rFonts w:ascii="Arial" w:hAnsi="Arial" w:cs="Arial"/>
          <w:lang w:val="en-US"/>
        </w:rPr>
      </w:pPr>
      <w:r w:rsidRPr="00731DB5">
        <w:rPr>
          <w:rFonts w:ascii="Arial" w:hAnsi="Arial" w:cs="Arial"/>
          <w:lang w:val="en-US"/>
        </w:rPr>
        <w:t xml:space="preserve">different </w:t>
      </w:r>
      <w:r w:rsidR="00362AAD" w:rsidRPr="00731DB5">
        <w:rPr>
          <w:rFonts w:ascii="Arial" w:hAnsi="Arial" w:cs="Arial"/>
          <w:lang w:val="en-US"/>
        </w:rPr>
        <w:t xml:space="preserve">levels </w:t>
      </w:r>
      <w:r w:rsidRPr="00731DB5">
        <w:rPr>
          <w:rFonts w:ascii="Arial" w:hAnsi="Arial" w:cs="Arial"/>
          <w:lang w:val="en-US"/>
        </w:rPr>
        <w:t xml:space="preserve">of support depending on </w:t>
      </w:r>
      <w:r w:rsidR="00355602" w:rsidRPr="00731DB5">
        <w:rPr>
          <w:rFonts w:ascii="Arial" w:hAnsi="Arial" w:cs="Arial"/>
          <w:lang w:val="en-US"/>
        </w:rPr>
        <w:t xml:space="preserve">which </w:t>
      </w:r>
      <w:r w:rsidR="00771095" w:rsidRPr="00731DB5">
        <w:rPr>
          <w:rFonts w:ascii="Arial" w:hAnsi="Arial" w:cs="Arial"/>
          <w:lang w:val="en-US"/>
        </w:rPr>
        <w:t>r</w:t>
      </w:r>
      <w:r w:rsidR="00753237" w:rsidRPr="00731DB5">
        <w:rPr>
          <w:rFonts w:ascii="Arial" w:hAnsi="Arial" w:cs="Arial"/>
          <w:lang w:val="en-US"/>
        </w:rPr>
        <w:t>edress agency they engaged with</w:t>
      </w:r>
    </w:p>
    <w:p w14:paraId="65085D28" w14:textId="06660734" w:rsidR="004C40BA" w:rsidRPr="00731DB5" w:rsidRDefault="00AF35AB">
      <w:pPr>
        <w:pStyle w:val="ListParagraph"/>
        <w:numPr>
          <w:ilvl w:val="0"/>
          <w:numId w:val="8"/>
        </w:numPr>
        <w:rPr>
          <w:rFonts w:ascii="Arial" w:hAnsi="Arial" w:cs="Arial"/>
          <w:lang w:val="en-US"/>
        </w:rPr>
      </w:pPr>
      <w:r w:rsidRPr="00731DB5">
        <w:rPr>
          <w:rFonts w:ascii="Arial" w:hAnsi="Arial" w:cs="Arial"/>
        </w:rPr>
        <w:t xml:space="preserve">Apologies </w:t>
      </w:r>
      <w:r w:rsidR="00B74DE2" w:rsidRPr="00731DB5">
        <w:rPr>
          <w:rFonts w:ascii="Arial" w:hAnsi="Arial" w:cs="Arial"/>
          <w:lang w:val="en-US"/>
        </w:rPr>
        <w:t xml:space="preserve">fail to meaningfully </w:t>
      </w:r>
      <w:r w:rsidR="00840BAE" w:rsidRPr="00731DB5">
        <w:rPr>
          <w:rFonts w:ascii="Arial" w:hAnsi="Arial" w:cs="Arial"/>
          <w:lang w:val="en-US"/>
        </w:rPr>
        <w:t xml:space="preserve">acknowledge and </w:t>
      </w:r>
      <w:proofErr w:type="spellStart"/>
      <w:r w:rsidR="00727F4A" w:rsidRPr="00731DB5">
        <w:rPr>
          <w:rFonts w:ascii="Arial" w:hAnsi="Arial" w:cs="Arial"/>
          <w:lang w:val="en-US"/>
        </w:rPr>
        <w:t>apologise</w:t>
      </w:r>
      <w:proofErr w:type="spellEnd"/>
      <w:r w:rsidR="00840BAE" w:rsidRPr="00731DB5">
        <w:rPr>
          <w:rFonts w:ascii="Arial" w:hAnsi="Arial" w:cs="Arial"/>
          <w:lang w:val="en-US"/>
        </w:rPr>
        <w:t xml:space="preserve"> </w:t>
      </w:r>
      <w:r w:rsidR="006A5A8A" w:rsidRPr="00731DB5">
        <w:rPr>
          <w:rFonts w:ascii="Arial" w:hAnsi="Arial" w:cs="Arial"/>
          <w:lang w:val="en-US"/>
        </w:rPr>
        <w:t>for the abu</w:t>
      </w:r>
      <w:r w:rsidR="00BF077B" w:rsidRPr="00731DB5">
        <w:rPr>
          <w:rFonts w:ascii="Arial" w:hAnsi="Arial" w:cs="Arial"/>
          <w:lang w:val="en-US"/>
        </w:rPr>
        <w:t>se</w:t>
      </w:r>
      <w:r w:rsidR="00DB3A8C" w:rsidRPr="00731DB5">
        <w:rPr>
          <w:rFonts w:ascii="Arial" w:hAnsi="Arial" w:cs="Arial"/>
          <w:lang w:val="en-US"/>
        </w:rPr>
        <w:t xml:space="preserve">, </w:t>
      </w:r>
      <w:r w:rsidR="005D61F5" w:rsidRPr="00731DB5">
        <w:rPr>
          <w:rFonts w:ascii="Arial" w:hAnsi="Arial" w:cs="Arial"/>
          <w:lang w:val="en-US"/>
        </w:rPr>
        <w:t xml:space="preserve">harm and neglect </w:t>
      </w:r>
      <w:r w:rsidR="00DB3A8C" w:rsidRPr="00731DB5">
        <w:rPr>
          <w:rFonts w:ascii="Arial" w:hAnsi="Arial" w:cs="Arial"/>
          <w:lang w:val="en-US"/>
        </w:rPr>
        <w:t>suffered</w:t>
      </w:r>
      <w:r w:rsidR="004C40BA" w:rsidRPr="00731DB5">
        <w:rPr>
          <w:rFonts w:ascii="Arial" w:hAnsi="Arial" w:cs="Arial"/>
          <w:lang w:val="en-US"/>
        </w:rPr>
        <w:t xml:space="preserve"> and are </w:t>
      </w:r>
      <w:r w:rsidR="004C40BA" w:rsidRPr="00731DB5">
        <w:rPr>
          <w:rFonts w:ascii="Arial" w:hAnsi="Arial" w:cs="Arial"/>
        </w:rPr>
        <w:t>seen as hollow without simultaneous system reform</w:t>
      </w:r>
      <w:r w:rsidR="000808EE" w:rsidRPr="00731DB5">
        <w:rPr>
          <w:rFonts w:ascii="Arial" w:hAnsi="Arial" w:cs="Arial"/>
        </w:rPr>
        <w:t>.</w:t>
      </w:r>
    </w:p>
    <w:p w14:paraId="36414E58" w14:textId="6251BEAF" w:rsidR="00AB0BF6" w:rsidRPr="00731DB5" w:rsidRDefault="00AB0BF6" w:rsidP="00D56824">
      <w:pPr>
        <w:pStyle w:val="Heading2"/>
      </w:pPr>
      <w:r w:rsidRPr="00731DB5">
        <w:t xml:space="preserve">Identified benefits for </w:t>
      </w:r>
      <w:r w:rsidR="00CB2736" w:rsidRPr="00731DB5">
        <w:t>s</w:t>
      </w:r>
      <w:r w:rsidRPr="00731DB5">
        <w:t xml:space="preserve">urvivors </w:t>
      </w:r>
    </w:p>
    <w:p w14:paraId="7C7CB29A" w14:textId="750D2433" w:rsidR="000924E1" w:rsidRPr="00731DB5" w:rsidRDefault="00CB2736" w:rsidP="00C03597">
      <w:pPr>
        <w:rPr>
          <w:rFonts w:ascii="Arial" w:hAnsi="Arial" w:cs="Arial"/>
        </w:rPr>
      </w:pPr>
      <w:r w:rsidRPr="00731DB5">
        <w:rPr>
          <w:rFonts w:ascii="Arial" w:hAnsi="Arial" w:cs="Arial"/>
        </w:rPr>
        <w:t>The</w:t>
      </w:r>
      <w:r w:rsidR="00545054" w:rsidRPr="00731DB5">
        <w:rPr>
          <w:rFonts w:ascii="Arial" w:hAnsi="Arial" w:cs="Arial"/>
        </w:rPr>
        <w:t xml:space="preserve"> initiatives </w:t>
      </w:r>
      <w:r w:rsidRPr="00731DB5">
        <w:rPr>
          <w:rFonts w:ascii="Arial" w:hAnsi="Arial" w:cs="Arial"/>
        </w:rPr>
        <w:t>under this objective focus</w:t>
      </w:r>
      <w:r w:rsidR="00AD6B24" w:rsidRPr="00731DB5">
        <w:rPr>
          <w:rFonts w:ascii="Arial" w:hAnsi="Arial" w:cs="Arial"/>
        </w:rPr>
        <w:t xml:space="preserve"> </w:t>
      </w:r>
      <w:r w:rsidRPr="00731DB5">
        <w:rPr>
          <w:rFonts w:ascii="Arial" w:hAnsi="Arial" w:cs="Arial"/>
        </w:rPr>
        <w:t>on</w:t>
      </w:r>
      <w:r w:rsidR="00545054" w:rsidRPr="00731DB5">
        <w:rPr>
          <w:rFonts w:ascii="Arial" w:hAnsi="Arial" w:cs="Arial"/>
        </w:rPr>
        <w:t xml:space="preserve"> improv</w:t>
      </w:r>
      <w:r w:rsidRPr="00731DB5">
        <w:rPr>
          <w:rFonts w:ascii="Arial" w:hAnsi="Arial" w:cs="Arial"/>
        </w:rPr>
        <w:t>ing</w:t>
      </w:r>
      <w:r w:rsidR="00545054" w:rsidRPr="00731DB5">
        <w:rPr>
          <w:rFonts w:ascii="Arial" w:hAnsi="Arial" w:cs="Arial"/>
        </w:rPr>
        <w:t xml:space="preserve"> redress offerings </w:t>
      </w:r>
      <w:r w:rsidR="00AD6B24" w:rsidRPr="00731DB5">
        <w:rPr>
          <w:rFonts w:ascii="Arial" w:hAnsi="Arial" w:cs="Arial"/>
        </w:rPr>
        <w:t xml:space="preserve">to </w:t>
      </w:r>
      <w:r w:rsidR="00545054" w:rsidRPr="00731DB5">
        <w:rPr>
          <w:rFonts w:ascii="Arial" w:hAnsi="Arial" w:cs="Arial"/>
        </w:rPr>
        <w:t xml:space="preserve">ensure survivors have a consistent experience </w:t>
      </w:r>
      <w:r w:rsidR="00F7128D" w:rsidRPr="00731DB5">
        <w:rPr>
          <w:rFonts w:ascii="Arial" w:hAnsi="Arial" w:cs="Arial"/>
        </w:rPr>
        <w:t xml:space="preserve">irrespective of which State agency </w:t>
      </w:r>
      <w:r w:rsidR="00F81848" w:rsidRPr="00731DB5">
        <w:rPr>
          <w:rFonts w:ascii="Arial" w:hAnsi="Arial" w:cs="Arial"/>
        </w:rPr>
        <w:t xml:space="preserve">is </w:t>
      </w:r>
      <w:r w:rsidR="00F7128D" w:rsidRPr="00731DB5">
        <w:rPr>
          <w:rFonts w:ascii="Arial" w:hAnsi="Arial" w:cs="Arial"/>
        </w:rPr>
        <w:t xml:space="preserve">responsible for their care. </w:t>
      </w:r>
      <w:r w:rsidR="000924E1" w:rsidRPr="00731DB5">
        <w:rPr>
          <w:rFonts w:ascii="Arial" w:hAnsi="Arial" w:cs="Arial"/>
        </w:rPr>
        <w:t xml:space="preserve">These initiatives recognise the importance of financial </w:t>
      </w:r>
      <w:r w:rsidR="00315932" w:rsidRPr="00731DB5">
        <w:rPr>
          <w:rFonts w:ascii="Arial" w:hAnsi="Arial" w:cs="Arial"/>
        </w:rPr>
        <w:t>recognition</w:t>
      </w:r>
      <w:r w:rsidR="00FB13FE" w:rsidRPr="00731DB5">
        <w:rPr>
          <w:rFonts w:ascii="Arial" w:hAnsi="Arial" w:cs="Arial"/>
        </w:rPr>
        <w:t>, wellbeing support</w:t>
      </w:r>
      <w:r w:rsidR="0083610F" w:rsidRPr="00731DB5">
        <w:rPr>
          <w:rFonts w:ascii="Arial" w:hAnsi="Arial" w:cs="Arial"/>
        </w:rPr>
        <w:t>, records access</w:t>
      </w:r>
      <w:r w:rsidR="000924E1" w:rsidRPr="00731DB5">
        <w:rPr>
          <w:rFonts w:ascii="Arial" w:hAnsi="Arial" w:cs="Arial"/>
        </w:rPr>
        <w:t xml:space="preserve"> and apologies to survivors and focu</w:t>
      </w:r>
      <w:r w:rsidR="00310181" w:rsidRPr="00731DB5">
        <w:rPr>
          <w:rFonts w:ascii="Arial" w:hAnsi="Arial" w:cs="Arial"/>
        </w:rPr>
        <w:t>s</w:t>
      </w:r>
      <w:r w:rsidR="000924E1" w:rsidRPr="00731DB5">
        <w:rPr>
          <w:rFonts w:ascii="Arial" w:hAnsi="Arial" w:cs="Arial"/>
        </w:rPr>
        <w:t xml:space="preserve"> on </w:t>
      </w:r>
      <w:r w:rsidR="00E23EB3" w:rsidRPr="00731DB5">
        <w:rPr>
          <w:rFonts w:ascii="Arial" w:hAnsi="Arial" w:cs="Arial"/>
        </w:rPr>
        <w:t xml:space="preserve">enhancements </w:t>
      </w:r>
      <w:r w:rsidR="00743BE1" w:rsidRPr="00731DB5">
        <w:rPr>
          <w:rFonts w:ascii="Arial" w:hAnsi="Arial" w:cs="Arial"/>
        </w:rPr>
        <w:t>to address the concerns raised by survivors.</w:t>
      </w:r>
    </w:p>
    <w:p w14:paraId="31B424E5" w14:textId="4AC59778" w:rsidR="00C03597" w:rsidRPr="00731DB5" w:rsidRDefault="00C03597" w:rsidP="00D56824">
      <w:pPr>
        <w:pStyle w:val="Heading2"/>
      </w:pPr>
      <w:r w:rsidRPr="00731DB5">
        <w:t>Key deliverables</w:t>
      </w:r>
    </w:p>
    <w:p w14:paraId="0F5F4799" w14:textId="77777777" w:rsidR="00884650" w:rsidRPr="00731DB5" w:rsidRDefault="00884650" w:rsidP="00884650">
      <w:pPr>
        <w:rPr>
          <w:rFonts w:ascii="Arial" w:hAnsi="Arial" w:cs="Arial"/>
        </w:rPr>
      </w:pP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977"/>
        <w:gridCol w:w="3626"/>
        <w:gridCol w:w="3603"/>
        <w:gridCol w:w="1843"/>
        <w:gridCol w:w="1701"/>
      </w:tblGrid>
      <w:tr w:rsidR="006C0D89" w:rsidRPr="00731DB5" w14:paraId="6E6E3A43" w14:textId="25259372" w:rsidTr="00F46694">
        <w:trPr>
          <w:trHeight w:val="987"/>
          <w:tblHeader/>
        </w:trPr>
        <w:tc>
          <w:tcPr>
            <w:tcW w:w="2977" w:type="dxa"/>
            <w:tcMar>
              <w:top w:w="72" w:type="dxa"/>
              <w:left w:w="144" w:type="dxa"/>
              <w:bottom w:w="72" w:type="dxa"/>
              <w:right w:w="144" w:type="dxa"/>
            </w:tcMar>
            <w:vAlign w:val="center"/>
            <w:hideMark/>
          </w:tcPr>
          <w:p w14:paraId="702382C1" w14:textId="77777777" w:rsidR="006C0D89" w:rsidRPr="00731DB5" w:rsidRDefault="006C0D89" w:rsidP="00D56824">
            <w:pPr>
              <w:pStyle w:val="Heading3"/>
            </w:pPr>
            <w:r w:rsidRPr="00731DB5">
              <w:lastRenderedPageBreak/>
              <w:t>Initiative</w:t>
            </w:r>
          </w:p>
        </w:tc>
        <w:tc>
          <w:tcPr>
            <w:tcW w:w="3626" w:type="dxa"/>
            <w:tcMar>
              <w:top w:w="72" w:type="dxa"/>
              <w:left w:w="144" w:type="dxa"/>
              <w:bottom w:w="72" w:type="dxa"/>
              <w:right w:w="144" w:type="dxa"/>
            </w:tcMar>
            <w:vAlign w:val="center"/>
            <w:hideMark/>
          </w:tcPr>
          <w:p w14:paraId="1D5C0666" w14:textId="1D84A55C" w:rsidR="006C0D89" w:rsidRPr="00731DB5" w:rsidRDefault="006C0D89" w:rsidP="00D56824">
            <w:pPr>
              <w:pStyle w:val="Heading3"/>
            </w:pPr>
            <w:r w:rsidRPr="00731DB5">
              <w:t>Key Deliverables</w:t>
            </w:r>
          </w:p>
        </w:tc>
        <w:tc>
          <w:tcPr>
            <w:tcW w:w="3603" w:type="dxa"/>
            <w:vAlign w:val="center"/>
          </w:tcPr>
          <w:p w14:paraId="25EA4CC3" w14:textId="104AC420" w:rsidR="006C0D89" w:rsidRPr="00731DB5" w:rsidRDefault="006C0D89" w:rsidP="00D56824">
            <w:pPr>
              <w:pStyle w:val="Heading3"/>
            </w:pPr>
            <w:r w:rsidRPr="00731DB5">
              <w:t xml:space="preserve">Key milestone </w:t>
            </w:r>
          </w:p>
        </w:tc>
        <w:tc>
          <w:tcPr>
            <w:tcW w:w="1843" w:type="dxa"/>
            <w:vAlign w:val="center"/>
          </w:tcPr>
          <w:p w14:paraId="2EEC46B0" w14:textId="23FB1B33" w:rsidR="006C0D89" w:rsidRPr="00731DB5" w:rsidRDefault="006C0D89" w:rsidP="00D56824">
            <w:pPr>
              <w:pStyle w:val="Heading3"/>
            </w:pPr>
            <w:r w:rsidRPr="00731DB5">
              <w:t>Timeframe</w:t>
            </w:r>
          </w:p>
        </w:tc>
        <w:tc>
          <w:tcPr>
            <w:tcW w:w="1701" w:type="dxa"/>
            <w:vAlign w:val="center"/>
          </w:tcPr>
          <w:p w14:paraId="2D964EC3" w14:textId="4B419906" w:rsidR="006C0D89" w:rsidRPr="00731DB5" w:rsidRDefault="006C0D89" w:rsidP="00D56824">
            <w:pPr>
              <w:pStyle w:val="Heading3"/>
            </w:pPr>
            <w:r w:rsidRPr="00731DB5">
              <w:t>Status</w:t>
            </w:r>
          </w:p>
        </w:tc>
      </w:tr>
      <w:tr w:rsidR="00E44BF7" w:rsidRPr="00731DB5" w14:paraId="32401AD7" w14:textId="7A585A37" w:rsidTr="00F46694">
        <w:trPr>
          <w:trHeight w:val="300"/>
        </w:trPr>
        <w:tc>
          <w:tcPr>
            <w:tcW w:w="2977" w:type="dxa"/>
            <w:tcMar>
              <w:top w:w="72" w:type="dxa"/>
              <w:left w:w="144" w:type="dxa"/>
              <w:bottom w:w="72" w:type="dxa"/>
              <w:right w:w="144" w:type="dxa"/>
            </w:tcMar>
            <w:vAlign w:val="center"/>
            <w:hideMark/>
          </w:tcPr>
          <w:p w14:paraId="15BE19EC" w14:textId="1E110F43" w:rsidR="00532CD7" w:rsidRPr="00731DB5" w:rsidRDefault="00532CD7" w:rsidP="00FC17F6">
            <w:pPr>
              <w:spacing w:after="0" w:line="240" w:lineRule="auto"/>
              <w:rPr>
                <w:rFonts w:ascii="Arial" w:hAnsi="Arial" w:cs="Arial"/>
              </w:rPr>
            </w:pPr>
            <w:r w:rsidRPr="00731DB5">
              <w:rPr>
                <w:rFonts w:ascii="Arial" w:hAnsi="Arial" w:cs="Arial"/>
              </w:rPr>
              <w:t>Improv</w:t>
            </w:r>
            <w:r w:rsidR="00213E45" w:rsidRPr="00731DB5">
              <w:rPr>
                <w:rFonts w:ascii="Arial" w:hAnsi="Arial" w:cs="Arial"/>
              </w:rPr>
              <w:t>e</w:t>
            </w:r>
            <w:r w:rsidRPr="00731DB5">
              <w:rPr>
                <w:rFonts w:ascii="Arial" w:hAnsi="Arial" w:cs="Arial"/>
              </w:rPr>
              <w:t xml:space="preserve"> personal apologies</w:t>
            </w:r>
          </w:p>
        </w:tc>
        <w:tc>
          <w:tcPr>
            <w:tcW w:w="3626" w:type="dxa"/>
            <w:tcMar>
              <w:top w:w="72" w:type="dxa"/>
              <w:left w:w="144" w:type="dxa"/>
              <w:bottom w:w="72" w:type="dxa"/>
              <w:right w:w="144" w:type="dxa"/>
            </w:tcMar>
            <w:vAlign w:val="center"/>
          </w:tcPr>
          <w:p w14:paraId="38F536B2" w14:textId="084D5975" w:rsidR="00532CD7" w:rsidRPr="00731DB5" w:rsidRDefault="00532CD7" w:rsidP="00E242EB">
            <w:pPr>
              <w:spacing w:after="0" w:line="240" w:lineRule="auto"/>
              <w:rPr>
                <w:rFonts w:ascii="Arial" w:hAnsi="Arial" w:cs="Arial"/>
              </w:rPr>
            </w:pPr>
            <w:r w:rsidRPr="00731DB5">
              <w:rPr>
                <w:rFonts w:ascii="Arial" w:hAnsi="Arial" w:cs="Arial"/>
              </w:rPr>
              <w:t>A common apologies policy for the State redress system which delivers on Cabinet’s agreed purpose and explains how the personal apologies process is responsive to survivor needs</w:t>
            </w:r>
          </w:p>
        </w:tc>
        <w:tc>
          <w:tcPr>
            <w:tcW w:w="3603" w:type="dxa"/>
          </w:tcPr>
          <w:p w14:paraId="523C7747" w14:textId="731250D2" w:rsidR="00532CD7" w:rsidRPr="00731DB5" w:rsidRDefault="00033CCB" w:rsidP="00FC17F6">
            <w:pPr>
              <w:pStyle w:val="NormalWeb"/>
              <w:spacing w:before="0" w:beforeAutospacing="0" w:after="0" w:afterAutospacing="0"/>
              <w:rPr>
                <w:rFonts w:ascii="Arial" w:hAnsi="Arial" w:cs="Arial"/>
                <w:kern w:val="24"/>
                <w:lang w:val="en-US"/>
              </w:rPr>
            </w:pPr>
            <w:r w:rsidRPr="00731DB5">
              <w:rPr>
                <w:rFonts w:ascii="Arial" w:hAnsi="Arial" w:cs="Arial"/>
                <w:kern w:val="24"/>
                <w:lang w:val="en-US"/>
              </w:rPr>
              <w:t>Enact l</w:t>
            </w:r>
            <w:r w:rsidR="00532CD7" w:rsidRPr="00731DB5">
              <w:rPr>
                <w:rFonts w:ascii="Arial" w:hAnsi="Arial" w:cs="Arial"/>
                <w:kern w:val="24"/>
                <w:lang w:val="en-US"/>
              </w:rPr>
              <w:t xml:space="preserve">egislation </w:t>
            </w:r>
            <w:r w:rsidRPr="00731DB5">
              <w:rPr>
                <w:rFonts w:ascii="Arial" w:hAnsi="Arial" w:cs="Arial"/>
                <w:kern w:val="24"/>
                <w:lang w:val="en-US"/>
              </w:rPr>
              <w:t xml:space="preserve">to </w:t>
            </w:r>
            <w:r w:rsidR="00532CD7" w:rsidRPr="00731DB5">
              <w:rPr>
                <w:rFonts w:ascii="Arial" w:hAnsi="Arial" w:cs="Arial"/>
                <w:kern w:val="24"/>
                <w:lang w:val="en-US"/>
              </w:rPr>
              <w:t>enabl</w:t>
            </w:r>
            <w:r w:rsidRPr="00731DB5">
              <w:rPr>
                <w:rFonts w:ascii="Arial" w:hAnsi="Arial" w:cs="Arial"/>
                <w:kern w:val="24"/>
                <w:lang w:val="en-US"/>
              </w:rPr>
              <w:t>e</w:t>
            </w:r>
            <w:r w:rsidR="00532CD7" w:rsidRPr="00731DB5">
              <w:rPr>
                <w:rFonts w:ascii="Arial" w:hAnsi="Arial" w:cs="Arial"/>
                <w:kern w:val="24"/>
                <w:lang w:val="en-US"/>
              </w:rPr>
              <w:t xml:space="preserve"> more meaningful personal apologies </w:t>
            </w:r>
          </w:p>
        </w:tc>
        <w:tc>
          <w:tcPr>
            <w:tcW w:w="1843" w:type="dxa"/>
          </w:tcPr>
          <w:p w14:paraId="47CD001C" w14:textId="20B38652" w:rsidR="00532CD7" w:rsidRPr="00731DB5" w:rsidRDefault="1A3A6164" w:rsidP="00FC17F6">
            <w:pPr>
              <w:pStyle w:val="NormalWeb"/>
              <w:spacing w:before="0" w:beforeAutospacing="0" w:after="0" w:afterAutospacing="0"/>
              <w:rPr>
                <w:rFonts w:ascii="Arial" w:hAnsi="Arial" w:cs="Arial"/>
                <w:kern w:val="24"/>
                <w:highlight w:val="yellow"/>
                <w:lang w:val="en-US"/>
              </w:rPr>
            </w:pPr>
            <w:r w:rsidRPr="00731DB5">
              <w:rPr>
                <w:rFonts w:ascii="Arial" w:hAnsi="Arial" w:cs="Arial"/>
                <w:lang w:val="en-US"/>
              </w:rPr>
              <w:t xml:space="preserve"> Jul 25 – Jun 26</w:t>
            </w:r>
          </w:p>
        </w:tc>
        <w:tc>
          <w:tcPr>
            <w:tcW w:w="1701" w:type="dxa"/>
          </w:tcPr>
          <w:p w14:paraId="2A89E5D8" w14:textId="1A3CC74E" w:rsidR="00532CD7" w:rsidRPr="00731DB5" w:rsidRDefault="009E22DC" w:rsidP="00FC17F6">
            <w:pPr>
              <w:pStyle w:val="NormalWeb"/>
              <w:spacing w:before="0" w:beforeAutospacing="0" w:after="0" w:afterAutospacing="0"/>
              <w:rPr>
                <w:rFonts w:ascii="Arial" w:hAnsi="Arial" w:cs="Arial"/>
                <w:lang w:val="en-US"/>
              </w:rPr>
            </w:pPr>
            <w:r w:rsidRPr="00731DB5">
              <w:rPr>
                <w:rFonts w:ascii="Arial" w:hAnsi="Arial" w:cs="Arial"/>
                <w:kern w:val="24"/>
                <w:lang w:val="en-US"/>
              </w:rPr>
              <w:t>U</w:t>
            </w:r>
            <w:r w:rsidR="00532CD7" w:rsidRPr="00731DB5">
              <w:rPr>
                <w:rFonts w:ascii="Arial" w:hAnsi="Arial" w:cs="Arial"/>
                <w:kern w:val="24"/>
                <w:lang w:val="en-US"/>
              </w:rPr>
              <w:t>nderway</w:t>
            </w:r>
          </w:p>
        </w:tc>
      </w:tr>
      <w:tr w:rsidR="00E242EB" w:rsidRPr="00731DB5" w14:paraId="448B65A9" w14:textId="77777777" w:rsidTr="00F46694">
        <w:trPr>
          <w:trHeight w:val="300"/>
        </w:trPr>
        <w:tc>
          <w:tcPr>
            <w:tcW w:w="2977" w:type="dxa"/>
            <w:tcMar>
              <w:top w:w="72" w:type="dxa"/>
              <w:left w:w="144" w:type="dxa"/>
              <w:bottom w:w="72" w:type="dxa"/>
              <w:right w:w="144" w:type="dxa"/>
            </w:tcMar>
            <w:vAlign w:val="center"/>
          </w:tcPr>
          <w:p w14:paraId="77B7877E" w14:textId="005B2C79" w:rsidR="00E242EB" w:rsidRPr="00731DB5" w:rsidRDefault="006C0D89" w:rsidP="00FC17F6">
            <w:pPr>
              <w:spacing w:after="0" w:line="240" w:lineRule="auto"/>
              <w:rPr>
                <w:rFonts w:ascii="Arial" w:hAnsi="Arial" w:cs="Arial"/>
              </w:rPr>
            </w:pPr>
            <w:r w:rsidRPr="00731DB5">
              <w:rPr>
                <w:rFonts w:ascii="Arial" w:hAnsi="Arial" w:cs="Arial"/>
              </w:rPr>
              <w:t>Improve personal apologies</w:t>
            </w:r>
          </w:p>
        </w:tc>
        <w:tc>
          <w:tcPr>
            <w:tcW w:w="3626" w:type="dxa"/>
            <w:tcMar>
              <w:top w:w="72" w:type="dxa"/>
              <w:left w:w="144" w:type="dxa"/>
              <w:bottom w:w="72" w:type="dxa"/>
              <w:right w:w="144" w:type="dxa"/>
            </w:tcMar>
            <w:vAlign w:val="center"/>
          </w:tcPr>
          <w:p w14:paraId="56D5D61F" w14:textId="0D1A3EAE" w:rsidR="00E242EB" w:rsidRPr="00731DB5" w:rsidRDefault="00E242EB" w:rsidP="00E242EB">
            <w:pPr>
              <w:spacing w:after="0" w:line="240" w:lineRule="auto"/>
              <w:rPr>
                <w:rFonts w:ascii="Arial" w:hAnsi="Arial" w:cs="Arial"/>
              </w:rPr>
            </w:pPr>
            <w:r w:rsidRPr="00731DB5">
              <w:rPr>
                <w:rFonts w:ascii="Arial" w:hAnsi="Arial" w:cs="Arial"/>
              </w:rPr>
              <w:t>Apology legislative change to support redress agencies to make more meaningful personal apologies</w:t>
            </w:r>
          </w:p>
        </w:tc>
        <w:tc>
          <w:tcPr>
            <w:tcW w:w="3603" w:type="dxa"/>
          </w:tcPr>
          <w:p w14:paraId="64844C16" w14:textId="57714A9B" w:rsidR="00E242EB" w:rsidRPr="00731DB5" w:rsidRDefault="00E242EB" w:rsidP="00FC17F6">
            <w:pPr>
              <w:pStyle w:val="NormalWeb"/>
              <w:spacing w:before="0" w:beforeAutospacing="0" w:after="0" w:afterAutospacing="0"/>
              <w:rPr>
                <w:rFonts w:ascii="Arial" w:hAnsi="Arial" w:cs="Arial"/>
                <w:kern w:val="24"/>
                <w:lang w:val="en-US"/>
              </w:rPr>
            </w:pPr>
            <w:r w:rsidRPr="00731DB5">
              <w:rPr>
                <w:rFonts w:ascii="Arial" w:hAnsi="Arial" w:cs="Arial"/>
                <w:kern w:val="24"/>
                <w:lang w:val="en-US"/>
              </w:rPr>
              <w:t>Develop and implement a common apologies policy</w:t>
            </w:r>
          </w:p>
        </w:tc>
        <w:tc>
          <w:tcPr>
            <w:tcW w:w="1843" w:type="dxa"/>
          </w:tcPr>
          <w:p w14:paraId="4267C641" w14:textId="7A681F98" w:rsidR="00E242EB" w:rsidRPr="00731DB5" w:rsidRDefault="00E242EB" w:rsidP="00FC17F6">
            <w:pPr>
              <w:pStyle w:val="NormalWeb"/>
              <w:spacing w:before="0" w:beforeAutospacing="0" w:after="0" w:afterAutospacing="0"/>
              <w:rPr>
                <w:rFonts w:ascii="Arial" w:hAnsi="Arial" w:cs="Arial"/>
                <w:lang w:val="en-US"/>
              </w:rPr>
            </w:pPr>
            <w:r w:rsidRPr="00731DB5">
              <w:rPr>
                <w:rFonts w:ascii="Arial" w:hAnsi="Arial" w:cs="Arial"/>
                <w:lang w:val="en-US"/>
              </w:rPr>
              <w:t>Jul 26 – Sep 26</w:t>
            </w:r>
          </w:p>
        </w:tc>
        <w:tc>
          <w:tcPr>
            <w:tcW w:w="1701" w:type="dxa"/>
          </w:tcPr>
          <w:p w14:paraId="222D726C" w14:textId="152105B2" w:rsidR="00E242EB" w:rsidRPr="00731DB5" w:rsidRDefault="00E242EB" w:rsidP="00FC17F6">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F46694" w:rsidRPr="00731DB5" w14:paraId="2F6C7B19" w14:textId="77777777" w:rsidTr="00F46694">
        <w:trPr>
          <w:trHeight w:val="1041"/>
        </w:trPr>
        <w:tc>
          <w:tcPr>
            <w:tcW w:w="2977" w:type="dxa"/>
            <w:tcMar>
              <w:top w:w="72" w:type="dxa"/>
              <w:left w:w="144" w:type="dxa"/>
              <w:bottom w:w="72" w:type="dxa"/>
              <w:right w:w="144" w:type="dxa"/>
            </w:tcMar>
            <w:vAlign w:val="center"/>
          </w:tcPr>
          <w:p w14:paraId="72EF762F" w14:textId="3769EF88" w:rsidR="008E67BE" w:rsidRPr="00731DB5" w:rsidRDefault="008E67BE" w:rsidP="00F9459D">
            <w:pPr>
              <w:spacing w:after="0" w:line="240" w:lineRule="auto"/>
              <w:rPr>
                <w:rFonts w:ascii="Arial" w:hAnsi="Arial" w:cs="Arial"/>
              </w:rPr>
            </w:pPr>
            <w:r w:rsidRPr="00731DB5">
              <w:rPr>
                <w:rFonts w:ascii="Arial" w:hAnsi="Arial" w:cs="Arial"/>
              </w:rPr>
              <w:t>Increase settlement payments</w:t>
            </w:r>
          </w:p>
        </w:tc>
        <w:tc>
          <w:tcPr>
            <w:tcW w:w="3626" w:type="dxa"/>
            <w:tcMar>
              <w:top w:w="72" w:type="dxa"/>
              <w:left w:w="144" w:type="dxa"/>
              <w:bottom w:w="72" w:type="dxa"/>
              <w:right w:w="144" w:type="dxa"/>
            </w:tcMar>
            <w:vAlign w:val="center"/>
          </w:tcPr>
          <w:p w14:paraId="6795CDA0" w14:textId="01568649" w:rsidR="008E67BE" w:rsidRPr="00731DB5" w:rsidRDefault="008E67BE" w:rsidP="0088424B">
            <w:pPr>
              <w:spacing w:after="0" w:line="240" w:lineRule="auto"/>
              <w:rPr>
                <w:rFonts w:ascii="Arial" w:hAnsi="Arial" w:cs="Arial"/>
                <w:lang w:val="en-US"/>
              </w:rPr>
            </w:pPr>
            <w:r w:rsidRPr="00731DB5">
              <w:rPr>
                <w:rFonts w:ascii="Arial" w:hAnsi="Arial" w:cs="Arial"/>
                <w:lang w:val="en-US"/>
              </w:rPr>
              <w:t>Increase settlement payments to survivors to reflect the new system average of $30,000</w:t>
            </w:r>
          </w:p>
        </w:tc>
        <w:tc>
          <w:tcPr>
            <w:tcW w:w="3603" w:type="dxa"/>
          </w:tcPr>
          <w:p w14:paraId="627A3A8F" w14:textId="2671B0B0" w:rsidR="008E67BE" w:rsidRPr="00731DB5" w:rsidRDefault="008E67BE" w:rsidP="000718AA">
            <w:pPr>
              <w:pStyle w:val="NormalWeb"/>
              <w:spacing w:before="0" w:beforeAutospacing="0" w:after="0" w:afterAutospacing="0"/>
              <w:rPr>
                <w:rFonts w:ascii="Arial" w:hAnsi="Arial" w:cs="Arial"/>
              </w:rPr>
            </w:pPr>
            <w:r w:rsidRPr="00731DB5">
              <w:rPr>
                <w:rFonts w:ascii="Arial" w:hAnsi="Arial" w:cs="Arial"/>
                <w:kern w:val="24"/>
                <w:lang w:val="en-US"/>
              </w:rPr>
              <w:t>Interim approach to adjust settlement payments in place from 9 May 2025</w:t>
            </w:r>
          </w:p>
        </w:tc>
        <w:tc>
          <w:tcPr>
            <w:tcW w:w="1843" w:type="dxa"/>
          </w:tcPr>
          <w:p w14:paraId="0EF75283" w14:textId="104D3C5D" w:rsidR="008E67BE" w:rsidRPr="00731DB5" w:rsidRDefault="008E67BE" w:rsidP="00F9459D">
            <w:pPr>
              <w:pStyle w:val="NormalWeb"/>
              <w:spacing w:before="0" w:beforeAutospacing="0" w:after="0" w:afterAutospacing="0"/>
              <w:rPr>
                <w:rFonts w:ascii="Arial" w:hAnsi="Arial" w:cs="Arial"/>
                <w:kern w:val="24"/>
                <w:lang w:val="en-US"/>
              </w:rPr>
            </w:pPr>
          </w:p>
          <w:p w14:paraId="78FE6A55" w14:textId="77320A14" w:rsidR="002F30B0" w:rsidRPr="00731DB5" w:rsidRDefault="003B253B" w:rsidP="00F9459D">
            <w:pPr>
              <w:pStyle w:val="NormalWeb"/>
              <w:spacing w:before="0" w:beforeAutospacing="0" w:after="0" w:afterAutospacing="0"/>
              <w:rPr>
                <w:rFonts w:ascii="Arial" w:hAnsi="Arial" w:cs="Arial"/>
                <w:kern w:val="24"/>
                <w:lang w:val="en-US"/>
              </w:rPr>
            </w:pPr>
            <w:r w:rsidRPr="00731DB5">
              <w:rPr>
                <w:rFonts w:ascii="Arial" w:hAnsi="Arial" w:cs="Arial"/>
                <w:kern w:val="24"/>
                <w:lang w:val="en-US"/>
              </w:rPr>
              <w:t>April 25 – Jun 25</w:t>
            </w:r>
          </w:p>
        </w:tc>
        <w:tc>
          <w:tcPr>
            <w:tcW w:w="1701" w:type="dxa"/>
          </w:tcPr>
          <w:p w14:paraId="53423EB5" w14:textId="4AB971CB" w:rsidR="008E67BE" w:rsidRPr="00731DB5" w:rsidRDefault="008E67BE" w:rsidP="00F9459D">
            <w:pPr>
              <w:pStyle w:val="NormalWeb"/>
              <w:spacing w:before="0" w:beforeAutospacing="0" w:after="0" w:afterAutospacing="0"/>
              <w:rPr>
                <w:rFonts w:ascii="Arial" w:hAnsi="Arial" w:cs="Arial"/>
                <w:kern w:val="24"/>
                <w:lang w:val="en-US"/>
              </w:rPr>
            </w:pPr>
            <w:r w:rsidRPr="00731DB5">
              <w:rPr>
                <w:rFonts w:ascii="Arial" w:hAnsi="Arial" w:cs="Arial"/>
                <w:kern w:val="24"/>
                <w:lang w:val="en-US"/>
              </w:rPr>
              <w:t>Complete</w:t>
            </w:r>
          </w:p>
        </w:tc>
      </w:tr>
      <w:tr w:rsidR="00F46694" w:rsidRPr="00731DB5" w14:paraId="3B3029AB" w14:textId="77777777" w:rsidTr="00F46694">
        <w:trPr>
          <w:trHeight w:val="1041"/>
        </w:trPr>
        <w:tc>
          <w:tcPr>
            <w:tcW w:w="2977" w:type="dxa"/>
            <w:tcMar>
              <w:top w:w="72" w:type="dxa"/>
              <w:left w:w="144" w:type="dxa"/>
              <w:bottom w:w="72" w:type="dxa"/>
              <w:right w:w="144" w:type="dxa"/>
            </w:tcMar>
            <w:vAlign w:val="center"/>
          </w:tcPr>
          <w:p w14:paraId="74EDDB42" w14:textId="7386B046" w:rsidR="006C0D89" w:rsidRPr="00731DB5" w:rsidRDefault="006C0D89" w:rsidP="006C0D89">
            <w:pPr>
              <w:spacing w:after="0" w:line="240" w:lineRule="auto"/>
              <w:rPr>
                <w:rFonts w:ascii="Arial" w:hAnsi="Arial" w:cs="Arial"/>
              </w:rPr>
            </w:pPr>
            <w:r w:rsidRPr="00731DB5">
              <w:rPr>
                <w:rFonts w:ascii="Arial" w:hAnsi="Arial" w:cs="Arial"/>
              </w:rPr>
              <w:t>Increase settlement payments</w:t>
            </w:r>
          </w:p>
        </w:tc>
        <w:tc>
          <w:tcPr>
            <w:tcW w:w="3626" w:type="dxa"/>
            <w:tcMar>
              <w:top w:w="72" w:type="dxa"/>
              <w:left w:w="144" w:type="dxa"/>
              <w:bottom w:w="72" w:type="dxa"/>
              <w:right w:w="144" w:type="dxa"/>
            </w:tcMar>
            <w:vAlign w:val="center"/>
          </w:tcPr>
          <w:p w14:paraId="64017AAB" w14:textId="4619880B" w:rsidR="006C0D89" w:rsidRPr="00731DB5" w:rsidRDefault="006C0D89" w:rsidP="006C0D89">
            <w:pPr>
              <w:spacing w:after="0" w:line="240" w:lineRule="auto"/>
              <w:rPr>
                <w:rFonts w:ascii="Arial" w:hAnsi="Arial" w:cs="Arial"/>
                <w:lang w:val="en-US"/>
              </w:rPr>
            </w:pPr>
            <w:r w:rsidRPr="00731DB5">
              <w:rPr>
                <w:rFonts w:ascii="Arial" w:hAnsi="Arial" w:cs="Arial"/>
                <w:lang w:val="en-US"/>
              </w:rPr>
              <w:t>Increase settlement payments to survivors to reflect the new system average of $30,000</w:t>
            </w:r>
          </w:p>
        </w:tc>
        <w:tc>
          <w:tcPr>
            <w:tcW w:w="3603" w:type="dxa"/>
          </w:tcPr>
          <w:p w14:paraId="0ACB90E1" w14:textId="77777777" w:rsidR="006C0D89" w:rsidRPr="00731DB5" w:rsidRDefault="006C0D89" w:rsidP="006C0D89">
            <w:pPr>
              <w:pStyle w:val="NormalWeb"/>
              <w:spacing w:before="0" w:beforeAutospacing="0" w:after="0" w:afterAutospacing="0"/>
              <w:rPr>
                <w:rFonts w:ascii="Arial" w:hAnsi="Arial" w:cs="Arial"/>
                <w:kern w:val="24"/>
                <w:lang w:val="en-US"/>
              </w:rPr>
            </w:pPr>
            <w:r w:rsidRPr="00731DB5">
              <w:rPr>
                <w:rFonts w:ascii="Arial" w:hAnsi="Arial" w:cs="Arial"/>
                <w:kern w:val="24"/>
                <w:lang w:val="en-US"/>
              </w:rPr>
              <w:t>Final approach will be implemented as part of the common payment framework</w:t>
            </w:r>
          </w:p>
        </w:tc>
        <w:tc>
          <w:tcPr>
            <w:tcW w:w="1843" w:type="dxa"/>
          </w:tcPr>
          <w:p w14:paraId="27CBF087" w14:textId="6AA44E74" w:rsidR="006C0D89" w:rsidRPr="00731DB5" w:rsidRDefault="006C0D89" w:rsidP="006C0D89">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Dec 25</w:t>
            </w:r>
          </w:p>
        </w:tc>
        <w:tc>
          <w:tcPr>
            <w:tcW w:w="1701" w:type="dxa"/>
          </w:tcPr>
          <w:p w14:paraId="55D72EED" w14:textId="5D31A256" w:rsidR="006C0D89" w:rsidRPr="00731DB5" w:rsidRDefault="006C0D89" w:rsidP="006C0D89">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182433" w:rsidRPr="00731DB5" w14:paraId="06F57C6B" w14:textId="1E8A04AC" w:rsidTr="00F46694">
        <w:trPr>
          <w:trHeight w:val="300"/>
        </w:trPr>
        <w:tc>
          <w:tcPr>
            <w:tcW w:w="2977" w:type="dxa"/>
            <w:tcMar>
              <w:top w:w="72" w:type="dxa"/>
              <w:left w:w="144" w:type="dxa"/>
              <w:bottom w:w="72" w:type="dxa"/>
              <w:right w:w="144" w:type="dxa"/>
            </w:tcMar>
            <w:vAlign w:val="center"/>
            <w:hideMark/>
          </w:tcPr>
          <w:p w14:paraId="60526B37" w14:textId="77777777" w:rsidR="00182433" w:rsidRPr="00731DB5" w:rsidRDefault="00182433" w:rsidP="00182433">
            <w:pPr>
              <w:spacing w:after="0" w:line="240" w:lineRule="auto"/>
              <w:rPr>
                <w:rFonts w:ascii="Arial" w:hAnsi="Arial" w:cs="Arial"/>
              </w:rPr>
            </w:pPr>
            <w:r w:rsidRPr="00731DB5">
              <w:rPr>
                <w:rFonts w:ascii="Arial" w:hAnsi="Arial" w:cs="Arial"/>
              </w:rPr>
              <w:t>Common payment framework</w:t>
            </w:r>
          </w:p>
        </w:tc>
        <w:tc>
          <w:tcPr>
            <w:tcW w:w="3626" w:type="dxa"/>
            <w:tcMar>
              <w:top w:w="72" w:type="dxa"/>
              <w:left w:w="144" w:type="dxa"/>
              <w:bottom w:w="72" w:type="dxa"/>
              <w:right w:w="144" w:type="dxa"/>
            </w:tcMar>
            <w:vAlign w:val="center"/>
            <w:hideMark/>
          </w:tcPr>
          <w:p w14:paraId="66D14FF6" w14:textId="10AD3703" w:rsidR="00182433" w:rsidRPr="00731DB5" w:rsidRDefault="00182433" w:rsidP="00182433">
            <w:pPr>
              <w:tabs>
                <w:tab w:val="num" w:pos="720"/>
              </w:tabs>
              <w:spacing w:after="0" w:line="240" w:lineRule="auto"/>
              <w:rPr>
                <w:rFonts w:ascii="Arial" w:hAnsi="Arial" w:cs="Arial"/>
                <w:lang w:val="en-US"/>
              </w:rPr>
            </w:pPr>
            <w:r w:rsidRPr="00731DB5">
              <w:rPr>
                <w:rFonts w:ascii="Arial" w:hAnsi="Arial" w:cs="Arial"/>
                <w:lang w:val="en-US"/>
              </w:rPr>
              <w:t>A transparent framework to guide decision making on the amount of individual financial offers for all State redress agencies</w:t>
            </w:r>
          </w:p>
        </w:tc>
        <w:tc>
          <w:tcPr>
            <w:tcW w:w="3603" w:type="dxa"/>
          </w:tcPr>
          <w:p w14:paraId="2853F3E9" w14:textId="4526B7E7" w:rsidR="00182433" w:rsidRPr="00731DB5" w:rsidRDefault="00182433" w:rsidP="00182433">
            <w:pPr>
              <w:spacing w:after="0" w:line="240" w:lineRule="auto"/>
              <w:rPr>
                <w:rFonts w:ascii="Arial" w:hAnsi="Arial" w:cs="Arial"/>
                <w:lang w:val="en-US"/>
              </w:rPr>
            </w:pPr>
            <w:r w:rsidRPr="00731DB5">
              <w:rPr>
                <w:rFonts w:ascii="Arial" w:hAnsi="Arial" w:cs="Arial"/>
                <w:kern w:val="24"/>
                <w:lang w:val="en-US"/>
              </w:rPr>
              <w:t>Develop high level design and framework principles, then implement the framework</w:t>
            </w:r>
          </w:p>
        </w:tc>
        <w:tc>
          <w:tcPr>
            <w:tcW w:w="1843" w:type="dxa"/>
          </w:tcPr>
          <w:p w14:paraId="3E939FBC" w14:textId="10BF7ACF" w:rsidR="00182433" w:rsidRPr="00731DB5" w:rsidRDefault="00182433" w:rsidP="00182433">
            <w:pPr>
              <w:spacing w:after="0" w:line="240" w:lineRule="auto"/>
              <w:rPr>
                <w:rFonts w:ascii="Arial" w:hAnsi="Arial" w:cs="Arial"/>
                <w:kern w:val="24"/>
                <w:lang w:val="en-US"/>
              </w:rPr>
            </w:pPr>
            <w:r w:rsidRPr="00731DB5">
              <w:rPr>
                <w:rFonts w:ascii="Arial" w:hAnsi="Arial" w:cs="Arial"/>
                <w:lang w:val="en-US"/>
              </w:rPr>
              <w:t>Jul 25 – Dec 25</w:t>
            </w:r>
          </w:p>
        </w:tc>
        <w:tc>
          <w:tcPr>
            <w:tcW w:w="1701" w:type="dxa"/>
          </w:tcPr>
          <w:p w14:paraId="2FE1ED70" w14:textId="583BD87C" w:rsidR="00182433" w:rsidRPr="00731DB5" w:rsidRDefault="00EB7D84" w:rsidP="00182433">
            <w:pPr>
              <w:spacing w:after="0" w:line="240" w:lineRule="auto"/>
              <w:rPr>
                <w:rFonts w:ascii="Arial" w:hAnsi="Arial" w:cs="Arial"/>
                <w:kern w:val="24"/>
                <w:lang w:val="en-US"/>
              </w:rPr>
            </w:pPr>
            <w:r w:rsidRPr="00731DB5">
              <w:rPr>
                <w:rFonts w:ascii="Arial" w:hAnsi="Arial" w:cs="Arial"/>
                <w:kern w:val="24"/>
                <w:lang w:val="en-US"/>
              </w:rPr>
              <w:t>Underway</w:t>
            </w:r>
          </w:p>
        </w:tc>
      </w:tr>
      <w:tr w:rsidR="00182433" w:rsidRPr="00731DB5" w14:paraId="6362E798" w14:textId="77777777" w:rsidTr="00F46694">
        <w:trPr>
          <w:trHeight w:val="300"/>
        </w:trPr>
        <w:tc>
          <w:tcPr>
            <w:tcW w:w="2977" w:type="dxa"/>
            <w:tcMar>
              <w:top w:w="72" w:type="dxa"/>
              <w:left w:w="144" w:type="dxa"/>
              <w:bottom w:w="72" w:type="dxa"/>
              <w:right w:w="144" w:type="dxa"/>
            </w:tcMar>
            <w:vAlign w:val="center"/>
          </w:tcPr>
          <w:p w14:paraId="1F31B495" w14:textId="774818B3" w:rsidR="00182433" w:rsidRPr="00731DB5" w:rsidRDefault="00182433" w:rsidP="00182433">
            <w:pPr>
              <w:spacing w:after="0" w:line="240" w:lineRule="auto"/>
              <w:rPr>
                <w:rFonts w:ascii="Arial" w:hAnsi="Arial" w:cs="Arial"/>
              </w:rPr>
            </w:pPr>
            <w:r w:rsidRPr="00731DB5">
              <w:rPr>
                <w:rFonts w:ascii="Arial" w:hAnsi="Arial" w:cs="Arial"/>
              </w:rPr>
              <w:lastRenderedPageBreak/>
              <w:t>Common payment framework</w:t>
            </w:r>
          </w:p>
        </w:tc>
        <w:tc>
          <w:tcPr>
            <w:tcW w:w="3626" w:type="dxa"/>
            <w:tcMar>
              <w:top w:w="72" w:type="dxa"/>
              <w:left w:w="144" w:type="dxa"/>
              <w:bottom w:w="72" w:type="dxa"/>
              <w:right w:w="144" w:type="dxa"/>
            </w:tcMar>
            <w:vAlign w:val="center"/>
          </w:tcPr>
          <w:p w14:paraId="50E978A4" w14:textId="60242323" w:rsidR="00182433" w:rsidRPr="00731DB5" w:rsidRDefault="00182433" w:rsidP="00182433">
            <w:pPr>
              <w:tabs>
                <w:tab w:val="num" w:pos="720"/>
              </w:tabs>
              <w:spacing w:after="0" w:line="240" w:lineRule="auto"/>
              <w:rPr>
                <w:rFonts w:ascii="Arial" w:hAnsi="Arial" w:cs="Arial"/>
                <w:lang w:val="en-US"/>
              </w:rPr>
            </w:pPr>
            <w:r w:rsidRPr="00731DB5">
              <w:rPr>
                <w:rFonts w:ascii="Arial" w:hAnsi="Arial" w:cs="Arial"/>
                <w:lang w:val="en-US"/>
              </w:rPr>
              <w:t>Provide assurance around consistent application of the framework across redress agencies</w:t>
            </w:r>
          </w:p>
        </w:tc>
        <w:tc>
          <w:tcPr>
            <w:tcW w:w="3603" w:type="dxa"/>
          </w:tcPr>
          <w:p w14:paraId="27C6147B" w14:textId="7969E125" w:rsidR="00182433" w:rsidRPr="00731DB5" w:rsidRDefault="00182433" w:rsidP="00182433">
            <w:pPr>
              <w:spacing w:after="0" w:line="240" w:lineRule="auto"/>
              <w:rPr>
                <w:rFonts w:ascii="Arial" w:hAnsi="Arial" w:cs="Arial"/>
                <w:kern w:val="24"/>
                <w:lang w:val="en-US"/>
              </w:rPr>
            </w:pPr>
            <w:r w:rsidRPr="00731DB5">
              <w:rPr>
                <w:rFonts w:ascii="Arial" w:hAnsi="Arial" w:cs="Arial"/>
                <w:kern w:val="24"/>
                <w:lang w:val="en-US"/>
              </w:rPr>
              <w:t>Develop high level design and framework principles, then implement the framework</w:t>
            </w:r>
          </w:p>
        </w:tc>
        <w:tc>
          <w:tcPr>
            <w:tcW w:w="1843" w:type="dxa"/>
          </w:tcPr>
          <w:p w14:paraId="750C718C" w14:textId="357C53B5" w:rsidR="00182433" w:rsidRPr="00731DB5" w:rsidRDefault="00182433" w:rsidP="00182433">
            <w:pPr>
              <w:spacing w:after="0" w:line="240" w:lineRule="auto"/>
              <w:rPr>
                <w:rFonts w:ascii="Arial" w:hAnsi="Arial" w:cs="Arial"/>
                <w:lang w:val="en-US"/>
              </w:rPr>
            </w:pPr>
            <w:r w:rsidRPr="00731DB5">
              <w:rPr>
                <w:rFonts w:ascii="Arial" w:hAnsi="Arial" w:cs="Arial"/>
                <w:lang w:val="en-US"/>
              </w:rPr>
              <w:t>Jul 25 – Dec 25</w:t>
            </w:r>
          </w:p>
        </w:tc>
        <w:tc>
          <w:tcPr>
            <w:tcW w:w="1701" w:type="dxa"/>
          </w:tcPr>
          <w:p w14:paraId="796CF0E8" w14:textId="7F3B8B0B" w:rsidR="00182433" w:rsidRPr="00731DB5" w:rsidRDefault="00F46694" w:rsidP="00182433">
            <w:pPr>
              <w:spacing w:after="0" w:line="240" w:lineRule="auto"/>
              <w:rPr>
                <w:rFonts w:ascii="Arial" w:hAnsi="Arial" w:cs="Arial"/>
                <w:kern w:val="24"/>
                <w:lang w:val="en-US"/>
              </w:rPr>
            </w:pPr>
            <w:r>
              <w:rPr>
                <w:rFonts w:ascii="Arial" w:hAnsi="Arial" w:cs="Arial"/>
                <w:kern w:val="24"/>
                <w:lang w:val="en-US"/>
              </w:rPr>
              <w:t>U</w:t>
            </w:r>
            <w:r w:rsidR="00182433" w:rsidRPr="00731DB5">
              <w:rPr>
                <w:rFonts w:ascii="Arial" w:hAnsi="Arial" w:cs="Arial"/>
                <w:kern w:val="24"/>
                <w:lang w:val="en-US"/>
              </w:rPr>
              <w:t>nderway</w:t>
            </w:r>
          </w:p>
        </w:tc>
      </w:tr>
      <w:tr w:rsidR="00182433" w:rsidRPr="00731DB5" w14:paraId="5B10D7E8" w14:textId="095EA8F3" w:rsidTr="00F46694">
        <w:trPr>
          <w:trHeight w:val="300"/>
        </w:trPr>
        <w:tc>
          <w:tcPr>
            <w:tcW w:w="2977" w:type="dxa"/>
            <w:tcMar>
              <w:top w:w="72" w:type="dxa"/>
              <w:left w:w="144" w:type="dxa"/>
              <w:bottom w:w="72" w:type="dxa"/>
              <w:right w:w="144" w:type="dxa"/>
            </w:tcMar>
            <w:vAlign w:val="center"/>
            <w:hideMark/>
          </w:tcPr>
          <w:p w14:paraId="12B2C581" w14:textId="77777777" w:rsidR="00182433" w:rsidRPr="00731DB5" w:rsidRDefault="00182433" w:rsidP="00182433">
            <w:pPr>
              <w:spacing w:after="0" w:line="240" w:lineRule="auto"/>
              <w:rPr>
                <w:rFonts w:ascii="Arial" w:hAnsi="Arial" w:cs="Arial"/>
              </w:rPr>
            </w:pPr>
            <w:r w:rsidRPr="00731DB5">
              <w:rPr>
                <w:rFonts w:ascii="Arial" w:hAnsi="Arial" w:cs="Arial"/>
              </w:rPr>
              <w:t>Top-up payments for survivors with closed claims</w:t>
            </w:r>
          </w:p>
        </w:tc>
        <w:tc>
          <w:tcPr>
            <w:tcW w:w="3626" w:type="dxa"/>
            <w:tcMar>
              <w:top w:w="72" w:type="dxa"/>
              <w:left w:w="144" w:type="dxa"/>
              <w:bottom w:w="72" w:type="dxa"/>
              <w:right w:w="144" w:type="dxa"/>
            </w:tcMar>
            <w:vAlign w:val="center"/>
            <w:hideMark/>
          </w:tcPr>
          <w:p w14:paraId="6F4F94EA" w14:textId="34BF26A9" w:rsidR="00182433" w:rsidRPr="00731DB5" w:rsidRDefault="00182433" w:rsidP="000E1808">
            <w:pPr>
              <w:tabs>
                <w:tab w:val="num" w:pos="720"/>
              </w:tabs>
              <w:spacing w:after="0" w:line="240" w:lineRule="auto"/>
              <w:rPr>
                <w:rFonts w:ascii="Arial" w:hAnsi="Arial" w:cs="Arial"/>
                <w:lang w:val="en-US"/>
              </w:rPr>
            </w:pPr>
            <w:r w:rsidRPr="00731DB5">
              <w:rPr>
                <w:rFonts w:ascii="Arial" w:hAnsi="Arial" w:cs="Arial"/>
                <w:lang w:val="en-US"/>
              </w:rPr>
              <w:t>A process for survivors with closed claims to receive top-up payments</w:t>
            </w:r>
          </w:p>
        </w:tc>
        <w:tc>
          <w:tcPr>
            <w:tcW w:w="3603" w:type="dxa"/>
          </w:tcPr>
          <w:p w14:paraId="4DE1750C" w14:textId="77777777" w:rsidR="00182433" w:rsidRPr="00731DB5" w:rsidRDefault="00182433" w:rsidP="00182433">
            <w:pPr>
              <w:spacing w:after="0" w:line="240" w:lineRule="auto"/>
              <w:rPr>
                <w:rFonts w:ascii="Arial" w:hAnsi="Arial" w:cs="Arial"/>
                <w:lang w:val="en-US"/>
              </w:rPr>
            </w:pPr>
            <w:r w:rsidRPr="00731DB5">
              <w:rPr>
                <w:rFonts w:ascii="Arial" w:hAnsi="Arial" w:cs="Arial"/>
                <w:lang w:val="en-US"/>
              </w:rPr>
              <w:t>Website, phoneline and standalone team in place to receive and process requests for top-up payments from 9 May 2025.</w:t>
            </w:r>
          </w:p>
        </w:tc>
        <w:tc>
          <w:tcPr>
            <w:tcW w:w="1843" w:type="dxa"/>
          </w:tcPr>
          <w:p w14:paraId="6BC546CE" w14:textId="5FDC1280" w:rsidR="00182433" w:rsidRPr="00731DB5" w:rsidRDefault="00182433" w:rsidP="00182433">
            <w:pPr>
              <w:spacing w:after="0" w:line="240" w:lineRule="auto"/>
              <w:rPr>
                <w:rFonts w:ascii="Arial" w:hAnsi="Arial" w:cs="Arial"/>
                <w:lang w:val="en-US"/>
              </w:rPr>
            </w:pPr>
            <w:r w:rsidRPr="00731DB5">
              <w:rPr>
                <w:rFonts w:ascii="Arial" w:hAnsi="Arial" w:cs="Arial"/>
                <w:lang w:val="en-US"/>
              </w:rPr>
              <w:t xml:space="preserve">April 25 – Jun 25 </w:t>
            </w:r>
          </w:p>
        </w:tc>
        <w:tc>
          <w:tcPr>
            <w:tcW w:w="1701" w:type="dxa"/>
          </w:tcPr>
          <w:p w14:paraId="0F841BCA" w14:textId="0ADED271" w:rsidR="00182433" w:rsidRPr="00731DB5" w:rsidRDefault="00182433" w:rsidP="00182433">
            <w:pPr>
              <w:spacing w:after="0" w:line="240" w:lineRule="auto"/>
              <w:rPr>
                <w:rFonts w:ascii="Arial" w:hAnsi="Arial" w:cs="Arial"/>
                <w:lang w:val="en-US"/>
              </w:rPr>
            </w:pPr>
            <w:r w:rsidRPr="00731DB5">
              <w:rPr>
                <w:rFonts w:ascii="Arial" w:hAnsi="Arial" w:cs="Arial"/>
                <w:kern w:val="24"/>
                <w:lang w:val="en-US"/>
              </w:rPr>
              <w:t>Complete</w:t>
            </w:r>
          </w:p>
        </w:tc>
      </w:tr>
      <w:tr w:rsidR="000E1808" w:rsidRPr="00731DB5" w14:paraId="416BB662" w14:textId="77777777" w:rsidTr="00F46694">
        <w:trPr>
          <w:trHeight w:val="300"/>
        </w:trPr>
        <w:tc>
          <w:tcPr>
            <w:tcW w:w="2977" w:type="dxa"/>
            <w:tcMar>
              <w:top w:w="72" w:type="dxa"/>
              <w:left w:w="144" w:type="dxa"/>
              <w:bottom w:w="72" w:type="dxa"/>
              <w:right w:w="144" w:type="dxa"/>
            </w:tcMar>
            <w:vAlign w:val="center"/>
          </w:tcPr>
          <w:p w14:paraId="3386BD7A" w14:textId="39C8B02D" w:rsidR="000E1808" w:rsidRPr="00731DB5" w:rsidRDefault="000E1808" w:rsidP="000E1808">
            <w:pPr>
              <w:spacing w:after="0" w:line="240" w:lineRule="auto"/>
              <w:rPr>
                <w:rFonts w:ascii="Arial" w:hAnsi="Arial" w:cs="Arial"/>
              </w:rPr>
            </w:pPr>
            <w:r w:rsidRPr="00731DB5">
              <w:rPr>
                <w:rFonts w:ascii="Arial" w:hAnsi="Arial" w:cs="Arial"/>
              </w:rPr>
              <w:t>Top-up payments for survivors with closed claims</w:t>
            </w:r>
          </w:p>
        </w:tc>
        <w:tc>
          <w:tcPr>
            <w:tcW w:w="3626" w:type="dxa"/>
            <w:tcMar>
              <w:top w:w="72" w:type="dxa"/>
              <w:left w:w="144" w:type="dxa"/>
              <w:bottom w:w="72" w:type="dxa"/>
              <w:right w:w="144" w:type="dxa"/>
            </w:tcMar>
            <w:vAlign w:val="center"/>
          </w:tcPr>
          <w:p w14:paraId="531FCB9C" w14:textId="36EEAA8C" w:rsidR="000E1808" w:rsidRPr="00731DB5" w:rsidRDefault="000E1808" w:rsidP="000E1808">
            <w:pPr>
              <w:spacing w:after="0" w:line="240" w:lineRule="auto"/>
              <w:rPr>
                <w:rFonts w:ascii="Arial" w:hAnsi="Arial" w:cs="Arial"/>
                <w:lang w:val="en-US"/>
              </w:rPr>
            </w:pPr>
            <w:r w:rsidRPr="00731DB5">
              <w:rPr>
                <w:rFonts w:ascii="Arial" w:hAnsi="Arial" w:cs="Arial"/>
                <w:lang w:val="en-US"/>
              </w:rPr>
              <w:t>A process for survivors with closed claims to receive top-up payments</w:t>
            </w:r>
          </w:p>
        </w:tc>
        <w:tc>
          <w:tcPr>
            <w:tcW w:w="3603" w:type="dxa"/>
          </w:tcPr>
          <w:p w14:paraId="05D2F4CB" w14:textId="2A955D2C" w:rsidR="000E1808" w:rsidRPr="00731DB5" w:rsidRDefault="000E1808" w:rsidP="000E1808">
            <w:pPr>
              <w:pStyle w:val="NormalWeb"/>
              <w:spacing w:before="0" w:beforeAutospacing="0" w:after="0" w:afterAutospacing="0"/>
              <w:rPr>
                <w:rFonts w:ascii="Arial" w:hAnsi="Arial" w:cs="Arial"/>
                <w:lang w:val="en-US"/>
              </w:rPr>
            </w:pPr>
            <w:r w:rsidRPr="00731DB5">
              <w:rPr>
                <w:rFonts w:ascii="Arial" w:hAnsi="Arial" w:cs="Arial"/>
                <w:lang w:val="en-US"/>
              </w:rPr>
              <w:t>Survivors with closed claims register for top-up payments, are assessed and receive a top-up payment</w:t>
            </w:r>
          </w:p>
        </w:tc>
        <w:tc>
          <w:tcPr>
            <w:tcW w:w="1843" w:type="dxa"/>
          </w:tcPr>
          <w:p w14:paraId="0905D06A" w14:textId="0AE6F123" w:rsidR="000E1808" w:rsidRPr="00731DB5" w:rsidRDefault="000E1808" w:rsidP="000E1808">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Jun 25 – Jun 27</w:t>
            </w:r>
          </w:p>
        </w:tc>
        <w:tc>
          <w:tcPr>
            <w:tcW w:w="1701" w:type="dxa"/>
          </w:tcPr>
          <w:p w14:paraId="3F191C9E" w14:textId="11B62F7A" w:rsidR="000E1808" w:rsidRPr="00731DB5" w:rsidRDefault="000E1808" w:rsidP="000E1808">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F46694" w:rsidRPr="00731DB5" w14:paraId="0285B346" w14:textId="5A2ADFFC" w:rsidTr="00F46694">
        <w:trPr>
          <w:trHeight w:val="300"/>
        </w:trPr>
        <w:tc>
          <w:tcPr>
            <w:tcW w:w="2977" w:type="dxa"/>
            <w:tcMar>
              <w:top w:w="72" w:type="dxa"/>
              <w:left w:w="144" w:type="dxa"/>
              <w:bottom w:w="72" w:type="dxa"/>
              <w:right w:w="144" w:type="dxa"/>
            </w:tcMar>
            <w:vAlign w:val="center"/>
            <w:hideMark/>
          </w:tcPr>
          <w:p w14:paraId="3037C5B6" w14:textId="77777777" w:rsidR="000E1808" w:rsidRPr="00731DB5" w:rsidRDefault="000E1808" w:rsidP="000E1808">
            <w:pPr>
              <w:spacing w:after="0" w:line="240" w:lineRule="auto"/>
              <w:rPr>
                <w:rFonts w:ascii="Arial" w:hAnsi="Arial" w:cs="Arial"/>
              </w:rPr>
            </w:pPr>
            <w:r w:rsidRPr="00731DB5">
              <w:rPr>
                <w:rFonts w:ascii="Arial" w:hAnsi="Arial" w:cs="Arial"/>
              </w:rPr>
              <w:t>Consistent support offerings</w:t>
            </w:r>
          </w:p>
        </w:tc>
        <w:tc>
          <w:tcPr>
            <w:tcW w:w="3626" w:type="dxa"/>
            <w:tcMar>
              <w:top w:w="72" w:type="dxa"/>
              <w:left w:w="144" w:type="dxa"/>
              <w:bottom w:w="72" w:type="dxa"/>
              <w:right w:w="144" w:type="dxa"/>
            </w:tcMar>
            <w:vAlign w:val="center"/>
            <w:hideMark/>
          </w:tcPr>
          <w:p w14:paraId="6C9746D8" w14:textId="161E8613" w:rsidR="000E1808" w:rsidRPr="00731DB5" w:rsidRDefault="000E1808" w:rsidP="00F174EA">
            <w:pPr>
              <w:spacing w:after="0" w:line="240" w:lineRule="auto"/>
              <w:rPr>
                <w:rFonts w:ascii="Arial" w:hAnsi="Arial" w:cs="Arial"/>
                <w:lang w:val="en-US"/>
              </w:rPr>
            </w:pPr>
            <w:r w:rsidRPr="00731DB5">
              <w:rPr>
                <w:rFonts w:ascii="Arial" w:hAnsi="Arial" w:cs="Arial"/>
                <w:lang w:val="en-US"/>
              </w:rPr>
              <w:t>A consistent approach to support offerings for survivors engaging in the redress process offered by all redress agencies</w:t>
            </w:r>
          </w:p>
        </w:tc>
        <w:tc>
          <w:tcPr>
            <w:tcW w:w="3603" w:type="dxa"/>
          </w:tcPr>
          <w:p w14:paraId="2991FFEB" w14:textId="12635667" w:rsidR="000E1808" w:rsidRPr="00731DB5" w:rsidRDefault="000E1808" w:rsidP="000E1808">
            <w:pPr>
              <w:pStyle w:val="NormalWeb"/>
              <w:spacing w:before="0" w:beforeAutospacing="0" w:after="0" w:afterAutospacing="0"/>
              <w:rPr>
                <w:rFonts w:ascii="Arial" w:hAnsi="Arial" w:cs="Arial"/>
                <w:lang w:val="en-US"/>
              </w:rPr>
            </w:pPr>
            <w:r w:rsidRPr="00731DB5">
              <w:rPr>
                <w:rFonts w:ascii="Arial" w:hAnsi="Arial" w:cs="Arial"/>
                <w:kern w:val="24"/>
                <w:lang w:val="en-US"/>
              </w:rPr>
              <w:t>Phase 1 - Initial changes to support offerings to improve consistency</w:t>
            </w:r>
          </w:p>
        </w:tc>
        <w:tc>
          <w:tcPr>
            <w:tcW w:w="1843" w:type="dxa"/>
          </w:tcPr>
          <w:p w14:paraId="40C97BBB" w14:textId="56912E20" w:rsidR="000E1808" w:rsidRPr="00731DB5" w:rsidRDefault="000E1808" w:rsidP="000E1808">
            <w:pPr>
              <w:pStyle w:val="NormalWeb"/>
              <w:spacing w:before="0" w:beforeAutospacing="0" w:after="0" w:afterAutospacing="0"/>
              <w:rPr>
                <w:rFonts w:ascii="Arial" w:hAnsi="Arial" w:cs="Arial"/>
                <w:kern w:val="24"/>
                <w:lang w:val="en-US"/>
              </w:rPr>
            </w:pPr>
          </w:p>
          <w:p w14:paraId="75493CD0" w14:textId="1AA364D5" w:rsidR="000E1808" w:rsidRPr="00731DB5" w:rsidRDefault="000E1808" w:rsidP="000E1808">
            <w:pPr>
              <w:pStyle w:val="NormalWeb"/>
              <w:spacing w:before="0" w:beforeAutospacing="0" w:after="0" w:afterAutospacing="0"/>
              <w:rPr>
                <w:rFonts w:ascii="Arial" w:hAnsi="Arial" w:cs="Arial"/>
                <w:kern w:val="24"/>
                <w:lang w:val="en-US"/>
              </w:rPr>
            </w:pPr>
            <w:r w:rsidRPr="00731DB5">
              <w:rPr>
                <w:rFonts w:ascii="Arial" w:hAnsi="Arial" w:cs="Arial"/>
                <w:lang w:val="en-US"/>
              </w:rPr>
              <w:t xml:space="preserve">Jul 25 – </w:t>
            </w:r>
            <w:r w:rsidRPr="00731DB5" w:rsidDel="00FD636D">
              <w:rPr>
                <w:rFonts w:ascii="Arial" w:hAnsi="Arial" w:cs="Arial"/>
                <w:lang w:val="en-US"/>
              </w:rPr>
              <w:t>Dec</w:t>
            </w:r>
            <w:r w:rsidRPr="00731DB5">
              <w:rPr>
                <w:rFonts w:ascii="Arial" w:hAnsi="Arial" w:cs="Arial"/>
                <w:lang w:val="en-US"/>
              </w:rPr>
              <w:t xml:space="preserve"> </w:t>
            </w:r>
            <w:r w:rsidRPr="00731DB5" w:rsidDel="00FD636D">
              <w:rPr>
                <w:rFonts w:ascii="Arial" w:hAnsi="Arial" w:cs="Arial"/>
                <w:lang w:val="en-US"/>
              </w:rPr>
              <w:t>25</w:t>
            </w:r>
          </w:p>
        </w:tc>
        <w:tc>
          <w:tcPr>
            <w:tcW w:w="1701" w:type="dxa"/>
          </w:tcPr>
          <w:p w14:paraId="39DFAAF4" w14:textId="096005BD" w:rsidR="000E1808" w:rsidRPr="00731DB5" w:rsidRDefault="000E1808" w:rsidP="000E1808">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F46694" w:rsidRPr="00731DB5" w14:paraId="7C45A7A3" w14:textId="77777777" w:rsidTr="00F46694">
        <w:trPr>
          <w:trHeight w:val="300"/>
        </w:trPr>
        <w:tc>
          <w:tcPr>
            <w:tcW w:w="2977" w:type="dxa"/>
            <w:tcMar>
              <w:top w:w="72" w:type="dxa"/>
              <w:left w:w="144" w:type="dxa"/>
              <w:bottom w:w="72" w:type="dxa"/>
              <w:right w:w="144" w:type="dxa"/>
            </w:tcMar>
            <w:vAlign w:val="center"/>
          </w:tcPr>
          <w:p w14:paraId="26DF9192" w14:textId="4CED0FFD" w:rsidR="000E1808" w:rsidRPr="00731DB5" w:rsidRDefault="00A068A3" w:rsidP="000E1808">
            <w:pPr>
              <w:spacing w:after="0" w:line="240" w:lineRule="auto"/>
              <w:rPr>
                <w:rFonts w:ascii="Arial" w:hAnsi="Arial" w:cs="Arial"/>
              </w:rPr>
            </w:pPr>
            <w:r w:rsidRPr="00731DB5">
              <w:rPr>
                <w:rFonts w:ascii="Arial" w:hAnsi="Arial" w:cs="Arial"/>
              </w:rPr>
              <w:t>Consistent support offerings</w:t>
            </w:r>
          </w:p>
        </w:tc>
        <w:tc>
          <w:tcPr>
            <w:tcW w:w="3626" w:type="dxa"/>
            <w:tcMar>
              <w:top w:w="72" w:type="dxa"/>
              <w:left w:w="144" w:type="dxa"/>
              <w:bottom w:w="72" w:type="dxa"/>
              <w:right w:w="144" w:type="dxa"/>
            </w:tcMar>
            <w:vAlign w:val="center"/>
          </w:tcPr>
          <w:p w14:paraId="69E0584A" w14:textId="59662A7F" w:rsidR="000E1808" w:rsidRPr="00731DB5" w:rsidRDefault="00F174EA" w:rsidP="00F174EA">
            <w:pPr>
              <w:spacing w:after="0" w:line="240" w:lineRule="auto"/>
              <w:rPr>
                <w:rFonts w:ascii="Arial" w:hAnsi="Arial" w:cs="Arial"/>
                <w:lang w:val="en-US"/>
              </w:rPr>
            </w:pPr>
            <w:r w:rsidRPr="00731DB5">
              <w:rPr>
                <w:rFonts w:ascii="Arial" w:hAnsi="Arial" w:cs="Arial"/>
                <w:lang w:val="en-US"/>
              </w:rPr>
              <w:t>Incorporate survivor feedback, including feedback from the Ministerial Advisory Group and the Survivor Experiences Service, in the development and delivery of support offerings</w:t>
            </w:r>
          </w:p>
        </w:tc>
        <w:tc>
          <w:tcPr>
            <w:tcW w:w="3603" w:type="dxa"/>
          </w:tcPr>
          <w:p w14:paraId="5EA80F4F" w14:textId="42C1DBE5" w:rsidR="000E1808" w:rsidRPr="00731DB5" w:rsidRDefault="000E1808" w:rsidP="000E1808">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Phase 2 - Stakeholder engagement, design </w:t>
            </w:r>
            <w:r w:rsidRPr="00731DB5" w:rsidDel="00F677D9">
              <w:rPr>
                <w:rFonts w:ascii="Arial" w:hAnsi="Arial" w:cs="Arial"/>
                <w:kern w:val="24"/>
                <w:lang w:val="en-US"/>
              </w:rPr>
              <w:t xml:space="preserve">and </w:t>
            </w:r>
            <w:r w:rsidRPr="00731DB5">
              <w:rPr>
                <w:rFonts w:ascii="Arial" w:hAnsi="Arial" w:cs="Arial"/>
                <w:kern w:val="24"/>
                <w:lang w:val="en-US"/>
              </w:rPr>
              <w:t>implementation of final approach to achieve improved and consistent support offerings</w:t>
            </w:r>
          </w:p>
        </w:tc>
        <w:tc>
          <w:tcPr>
            <w:tcW w:w="1843" w:type="dxa"/>
          </w:tcPr>
          <w:p w14:paraId="505A01F2" w14:textId="1225A755" w:rsidR="000E1808" w:rsidRPr="00731DB5" w:rsidDel="00FD636D" w:rsidRDefault="000E1808" w:rsidP="000E1808">
            <w:pPr>
              <w:pStyle w:val="NormalWeb"/>
              <w:spacing w:before="0" w:beforeAutospacing="0" w:after="0" w:afterAutospacing="0"/>
              <w:rPr>
                <w:rFonts w:ascii="Arial" w:hAnsi="Arial" w:cs="Arial"/>
                <w:kern w:val="24"/>
                <w:lang w:val="en-US"/>
              </w:rPr>
            </w:pPr>
            <w:r w:rsidRPr="00731DB5" w:rsidDel="00FD636D">
              <w:rPr>
                <w:rFonts w:ascii="Arial" w:hAnsi="Arial" w:cs="Arial"/>
                <w:lang w:val="en-US"/>
              </w:rPr>
              <w:t xml:space="preserve">Oct 25 – Jun </w:t>
            </w:r>
            <w:r w:rsidRPr="00731DB5">
              <w:rPr>
                <w:rFonts w:ascii="Arial" w:hAnsi="Arial" w:cs="Arial"/>
                <w:lang w:val="en-US"/>
              </w:rPr>
              <w:t>26</w:t>
            </w:r>
          </w:p>
          <w:p w14:paraId="70603046" w14:textId="3CB07E8E" w:rsidR="000E1808" w:rsidRPr="00731DB5" w:rsidRDefault="000E1808" w:rsidP="000E1808">
            <w:pPr>
              <w:pStyle w:val="NormalWeb"/>
              <w:spacing w:before="0" w:beforeAutospacing="0" w:after="0" w:afterAutospacing="0"/>
              <w:rPr>
                <w:rFonts w:ascii="Arial" w:hAnsi="Arial" w:cs="Arial"/>
                <w:kern w:val="24"/>
                <w:lang w:val="en-US"/>
              </w:rPr>
            </w:pPr>
          </w:p>
        </w:tc>
        <w:tc>
          <w:tcPr>
            <w:tcW w:w="1701" w:type="dxa"/>
          </w:tcPr>
          <w:p w14:paraId="3528E0D2" w14:textId="59F3E1BB" w:rsidR="000E1808" w:rsidRPr="00731DB5" w:rsidRDefault="000E1808" w:rsidP="000E1808">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bl>
    <w:p w14:paraId="7CC3FE4E" w14:textId="1FE9F4F9" w:rsidR="00E91897" w:rsidRPr="00731DB5" w:rsidRDefault="0058566A" w:rsidP="00D56824">
      <w:pPr>
        <w:pStyle w:val="Heading1"/>
      </w:pPr>
      <w:r w:rsidRPr="00731DB5">
        <w:lastRenderedPageBreak/>
        <w:t xml:space="preserve">Objective </w:t>
      </w:r>
      <w:r w:rsidR="00574260">
        <w:t>t</w:t>
      </w:r>
      <w:r w:rsidRPr="00731DB5">
        <w:t>wo</w:t>
      </w:r>
      <w:r w:rsidR="00574260">
        <w:t>:</w:t>
      </w:r>
      <w:r w:rsidRPr="00731DB5">
        <w:t xml:space="preserve"> t</w:t>
      </w:r>
      <w:r w:rsidR="00C72118" w:rsidRPr="00731DB5">
        <w:t xml:space="preserve">imely resolution </w:t>
      </w:r>
      <w:r w:rsidR="00B02AB5" w:rsidRPr="00731DB5">
        <w:t>of Redress claims</w:t>
      </w:r>
    </w:p>
    <w:p w14:paraId="10CE1DB1" w14:textId="36C325C7" w:rsidR="00892783" w:rsidRPr="00731DB5" w:rsidRDefault="00823DD8" w:rsidP="00D56824">
      <w:pPr>
        <w:pStyle w:val="Heading2"/>
      </w:pPr>
      <w:r w:rsidRPr="00731DB5">
        <w:t>The</w:t>
      </w:r>
      <w:r w:rsidR="00892783" w:rsidRPr="00731DB5">
        <w:t xml:space="preserve"> problem this objective address</w:t>
      </w:r>
      <w:r w:rsidRPr="00731DB5">
        <w:t>es</w:t>
      </w:r>
    </w:p>
    <w:p w14:paraId="035EFC71" w14:textId="77777777" w:rsidR="00D81FBA" w:rsidRPr="00731DB5" w:rsidRDefault="00D81FBA" w:rsidP="00565A06">
      <w:pPr>
        <w:pStyle w:val="Heading2"/>
        <w:rPr>
          <w:rFonts w:ascii="Arial" w:eastAsiaTheme="minorHAnsi" w:hAnsi="Arial" w:cs="Arial"/>
          <w:color w:val="auto"/>
          <w:sz w:val="24"/>
          <w:szCs w:val="24"/>
        </w:rPr>
      </w:pPr>
      <w:r w:rsidRPr="00731DB5">
        <w:rPr>
          <w:rFonts w:ascii="Arial" w:eastAsiaTheme="minorHAnsi" w:hAnsi="Arial" w:cs="Arial"/>
          <w:color w:val="auto"/>
          <w:sz w:val="24"/>
          <w:szCs w:val="24"/>
        </w:rPr>
        <w:t xml:space="preserve">Over time the number of new redress claims received has exceeded the number of claims that could be resolved each year. A backlog of over 3,000 open unresolved claims has built up with the Ministries of Social Development and Education, resulting in wait times of up to five years to process claims. Although agencies prioritise claims for claimants who are terminally ill or elderly, delays in the provision of redress compounds the harm already experienced by survivors. Timely, transparent, and compassionate handling of redress claims is essential. </w:t>
      </w:r>
    </w:p>
    <w:p w14:paraId="7675167D" w14:textId="06A50289" w:rsidR="00AB0BF6" w:rsidRPr="00731DB5" w:rsidRDefault="00AB0BF6" w:rsidP="00D56824">
      <w:pPr>
        <w:pStyle w:val="Heading2"/>
      </w:pPr>
      <w:r w:rsidRPr="00731DB5">
        <w:t xml:space="preserve">Identified benefits for </w:t>
      </w:r>
      <w:r w:rsidR="00FC5989" w:rsidRPr="00731DB5">
        <w:t>s</w:t>
      </w:r>
      <w:r w:rsidRPr="00731DB5">
        <w:t xml:space="preserve">urvivors </w:t>
      </w:r>
    </w:p>
    <w:p w14:paraId="7A871106" w14:textId="1DD2222F" w:rsidR="0042781A" w:rsidRPr="00731DB5" w:rsidRDefault="00F114C6" w:rsidP="007D5B35">
      <w:pPr>
        <w:rPr>
          <w:rFonts w:ascii="Arial" w:hAnsi="Arial" w:cs="Arial"/>
        </w:rPr>
      </w:pPr>
      <w:r w:rsidRPr="00731DB5">
        <w:rPr>
          <w:rFonts w:ascii="Arial" w:hAnsi="Arial" w:cs="Arial"/>
        </w:rPr>
        <w:t>G</w:t>
      </w:r>
      <w:r w:rsidR="00AA60D3" w:rsidRPr="00731DB5">
        <w:rPr>
          <w:rFonts w:ascii="Arial" w:hAnsi="Arial" w:cs="Arial"/>
        </w:rPr>
        <w:t xml:space="preserve">iven the backlog of </w:t>
      </w:r>
      <w:r w:rsidR="00831987" w:rsidRPr="00731DB5">
        <w:rPr>
          <w:rFonts w:ascii="Arial" w:hAnsi="Arial" w:cs="Arial"/>
        </w:rPr>
        <w:t xml:space="preserve">current </w:t>
      </w:r>
      <w:r w:rsidR="007D0B38" w:rsidRPr="00731DB5">
        <w:rPr>
          <w:rFonts w:ascii="Arial" w:hAnsi="Arial" w:cs="Arial"/>
        </w:rPr>
        <w:t xml:space="preserve">redress </w:t>
      </w:r>
      <w:r w:rsidR="00AA60D3" w:rsidRPr="00731DB5">
        <w:rPr>
          <w:rFonts w:ascii="Arial" w:hAnsi="Arial" w:cs="Arial"/>
        </w:rPr>
        <w:t xml:space="preserve">claims and considering analysis of current and projected demand, </w:t>
      </w:r>
      <w:r w:rsidR="00E2224A" w:rsidRPr="00731DB5">
        <w:rPr>
          <w:rFonts w:ascii="Arial" w:hAnsi="Arial" w:cs="Arial"/>
        </w:rPr>
        <w:t xml:space="preserve">in </w:t>
      </w:r>
      <w:r w:rsidR="009B712F" w:rsidRPr="00731DB5">
        <w:rPr>
          <w:rFonts w:ascii="Arial" w:hAnsi="Arial" w:cs="Arial"/>
        </w:rPr>
        <w:t xml:space="preserve">November </w:t>
      </w:r>
      <w:r w:rsidR="00E2224A" w:rsidRPr="00731DB5">
        <w:rPr>
          <w:rFonts w:ascii="Arial" w:hAnsi="Arial" w:cs="Arial"/>
        </w:rPr>
        <w:t>2024</w:t>
      </w:r>
      <w:r w:rsidR="00D001D8" w:rsidRPr="00731DB5">
        <w:rPr>
          <w:rFonts w:ascii="Arial" w:hAnsi="Arial" w:cs="Arial"/>
        </w:rPr>
        <w:t xml:space="preserve"> the </w:t>
      </w:r>
      <w:r w:rsidR="00AA60D3" w:rsidRPr="00731DB5">
        <w:rPr>
          <w:rFonts w:ascii="Arial" w:hAnsi="Arial" w:cs="Arial"/>
        </w:rPr>
        <w:t>Government increase</w:t>
      </w:r>
      <w:r w:rsidR="00E2224A" w:rsidRPr="00731DB5">
        <w:rPr>
          <w:rFonts w:ascii="Arial" w:hAnsi="Arial" w:cs="Arial"/>
        </w:rPr>
        <w:t>d</w:t>
      </w:r>
      <w:r w:rsidR="00AA60D3" w:rsidRPr="00731DB5">
        <w:rPr>
          <w:rFonts w:ascii="Arial" w:hAnsi="Arial" w:cs="Arial"/>
        </w:rPr>
        <w:t xml:space="preserve"> the redress system’s capacity to resolve claims</w:t>
      </w:r>
      <w:r w:rsidR="00300AEC" w:rsidRPr="00731DB5">
        <w:rPr>
          <w:rFonts w:ascii="Arial" w:hAnsi="Arial" w:cs="Arial"/>
        </w:rPr>
        <w:t xml:space="preserve"> with further increases </w:t>
      </w:r>
      <w:r w:rsidR="00897326" w:rsidRPr="00731DB5">
        <w:rPr>
          <w:rFonts w:ascii="Arial" w:hAnsi="Arial" w:cs="Arial"/>
        </w:rPr>
        <w:t>from July 2026</w:t>
      </w:r>
      <w:r w:rsidR="00AA60D3" w:rsidRPr="00731DB5">
        <w:rPr>
          <w:rFonts w:ascii="Arial" w:hAnsi="Arial" w:cs="Arial"/>
        </w:rPr>
        <w:t>.</w:t>
      </w:r>
      <w:r w:rsidR="007D5B35" w:rsidRPr="00731DB5">
        <w:rPr>
          <w:rFonts w:ascii="Arial" w:hAnsi="Arial" w:cs="Arial"/>
        </w:rPr>
        <w:t xml:space="preserve"> Th</w:t>
      </w:r>
      <w:r w:rsidR="00897326" w:rsidRPr="00731DB5">
        <w:rPr>
          <w:rFonts w:ascii="Arial" w:hAnsi="Arial" w:cs="Arial"/>
        </w:rPr>
        <w:t xml:space="preserve">is </w:t>
      </w:r>
      <w:r w:rsidR="007D5B35" w:rsidRPr="00731DB5">
        <w:rPr>
          <w:rFonts w:ascii="Arial" w:hAnsi="Arial" w:cs="Arial"/>
        </w:rPr>
        <w:t xml:space="preserve">will increase </w:t>
      </w:r>
      <w:r w:rsidR="00AA60D3" w:rsidRPr="00731DB5">
        <w:rPr>
          <w:rFonts w:ascii="Arial" w:hAnsi="Arial" w:cs="Arial"/>
        </w:rPr>
        <w:t xml:space="preserve">annual </w:t>
      </w:r>
      <w:r w:rsidR="007D5B35" w:rsidRPr="00731DB5">
        <w:rPr>
          <w:rFonts w:ascii="Arial" w:hAnsi="Arial" w:cs="Arial"/>
        </w:rPr>
        <w:t xml:space="preserve">system </w:t>
      </w:r>
      <w:r w:rsidR="00CA5990" w:rsidRPr="00731DB5">
        <w:rPr>
          <w:rFonts w:ascii="Arial" w:hAnsi="Arial" w:cs="Arial"/>
        </w:rPr>
        <w:t xml:space="preserve">capacity </w:t>
      </w:r>
      <w:r w:rsidR="007D5B35" w:rsidRPr="00731DB5">
        <w:rPr>
          <w:rFonts w:ascii="Arial" w:hAnsi="Arial" w:cs="Arial"/>
        </w:rPr>
        <w:t xml:space="preserve">in the </w:t>
      </w:r>
      <w:r w:rsidR="00E6001B" w:rsidRPr="00731DB5">
        <w:rPr>
          <w:rFonts w:ascii="Arial" w:hAnsi="Arial" w:cs="Arial"/>
        </w:rPr>
        <w:t>medium</w:t>
      </w:r>
      <w:r w:rsidR="007D5B35" w:rsidRPr="00731DB5">
        <w:rPr>
          <w:rFonts w:ascii="Arial" w:hAnsi="Arial" w:cs="Arial"/>
        </w:rPr>
        <w:t xml:space="preserve"> term</w:t>
      </w:r>
      <w:r w:rsidR="00812518" w:rsidRPr="00731DB5">
        <w:rPr>
          <w:rFonts w:ascii="Arial" w:hAnsi="Arial" w:cs="Arial"/>
        </w:rPr>
        <w:t>. E</w:t>
      </w:r>
      <w:r w:rsidR="00B77C7A" w:rsidRPr="00731DB5">
        <w:rPr>
          <w:rFonts w:ascii="Arial" w:hAnsi="Arial" w:cs="Arial"/>
        </w:rPr>
        <w:t xml:space="preserve">nhancements </w:t>
      </w:r>
      <w:r w:rsidR="00812518" w:rsidRPr="00731DB5">
        <w:rPr>
          <w:rFonts w:ascii="Arial" w:hAnsi="Arial" w:cs="Arial"/>
        </w:rPr>
        <w:t xml:space="preserve">will </w:t>
      </w:r>
      <w:r w:rsidR="0088386F" w:rsidRPr="00731DB5">
        <w:rPr>
          <w:rFonts w:ascii="Arial" w:hAnsi="Arial" w:cs="Arial"/>
        </w:rPr>
        <w:t xml:space="preserve">also </w:t>
      </w:r>
      <w:r w:rsidR="00812518" w:rsidRPr="00731DB5">
        <w:rPr>
          <w:rFonts w:ascii="Arial" w:hAnsi="Arial" w:cs="Arial"/>
        </w:rPr>
        <w:t xml:space="preserve">be made </w:t>
      </w:r>
      <w:r w:rsidR="00B77C7A" w:rsidRPr="00731DB5">
        <w:rPr>
          <w:rFonts w:ascii="Arial" w:hAnsi="Arial" w:cs="Arial"/>
        </w:rPr>
        <w:t xml:space="preserve">to existing processes to create further </w:t>
      </w:r>
      <w:r w:rsidR="0042781A" w:rsidRPr="00731DB5">
        <w:rPr>
          <w:rFonts w:ascii="Arial" w:hAnsi="Arial" w:cs="Arial"/>
        </w:rPr>
        <w:t xml:space="preserve">system efficiencies. </w:t>
      </w:r>
      <w:r w:rsidR="0013784D" w:rsidRPr="00731DB5">
        <w:rPr>
          <w:rFonts w:ascii="Arial" w:hAnsi="Arial" w:cs="Arial"/>
        </w:rPr>
        <w:t xml:space="preserve">The Royal Commission highlighted the challenges in estimating the number of survivors abused in care who are yet to come forward and what the potential future demand will be with redress. This makes it challenging to forecast what future capacity may be required. </w:t>
      </w:r>
      <w:r w:rsidR="0042781A" w:rsidRPr="00731DB5">
        <w:rPr>
          <w:rFonts w:ascii="Arial" w:hAnsi="Arial" w:cs="Arial"/>
        </w:rPr>
        <w:t xml:space="preserve">The independent review in 2027 will enable </w:t>
      </w:r>
      <w:r w:rsidR="00FF38A4" w:rsidRPr="00731DB5">
        <w:rPr>
          <w:rFonts w:ascii="Arial" w:hAnsi="Arial" w:cs="Arial"/>
        </w:rPr>
        <w:t xml:space="preserve">the </w:t>
      </w:r>
      <w:r w:rsidR="00FD3A4B" w:rsidRPr="00731DB5">
        <w:rPr>
          <w:rFonts w:ascii="Arial" w:hAnsi="Arial" w:cs="Arial"/>
        </w:rPr>
        <w:t xml:space="preserve">Government </w:t>
      </w:r>
      <w:r w:rsidR="0042781A" w:rsidRPr="00731DB5">
        <w:rPr>
          <w:rFonts w:ascii="Arial" w:hAnsi="Arial" w:cs="Arial"/>
        </w:rPr>
        <w:t>to review current cap</w:t>
      </w:r>
      <w:r w:rsidR="00B12FA8" w:rsidRPr="00731DB5">
        <w:rPr>
          <w:rFonts w:ascii="Arial" w:hAnsi="Arial" w:cs="Arial"/>
        </w:rPr>
        <w:t>acity of the system</w:t>
      </w:r>
      <w:r w:rsidR="0013784D" w:rsidRPr="00731DB5">
        <w:rPr>
          <w:rFonts w:ascii="Arial" w:hAnsi="Arial" w:cs="Arial"/>
        </w:rPr>
        <w:t xml:space="preserve">, </w:t>
      </w:r>
      <w:r w:rsidR="00173B38" w:rsidRPr="00731DB5">
        <w:rPr>
          <w:rFonts w:ascii="Arial" w:hAnsi="Arial" w:cs="Arial"/>
        </w:rPr>
        <w:t>data about new claims made,</w:t>
      </w:r>
      <w:r w:rsidR="00B12FA8" w:rsidRPr="00731DB5">
        <w:rPr>
          <w:rFonts w:ascii="Arial" w:hAnsi="Arial" w:cs="Arial"/>
        </w:rPr>
        <w:t xml:space="preserve"> and consider whether further </w:t>
      </w:r>
      <w:r w:rsidR="00FF38A4" w:rsidRPr="00731DB5">
        <w:rPr>
          <w:rFonts w:ascii="Arial" w:hAnsi="Arial" w:cs="Arial"/>
        </w:rPr>
        <w:t>increase</w:t>
      </w:r>
      <w:r w:rsidR="00FD3A4B" w:rsidRPr="00731DB5">
        <w:rPr>
          <w:rFonts w:ascii="Arial" w:hAnsi="Arial" w:cs="Arial"/>
        </w:rPr>
        <w:t>s</w:t>
      </w:r>
      <w:r w:rsidR="00B12FA8" w:rsidRPr="00731DB5">
        <w:rPr>
          <w:rFonts w:ascii="Arial" w:hAnsi="Arial" w:cs="Arial"/>
        </w:rPr>
        <w:t xml:space="preserve"> </w:t>
      </w:r>
      <w:r w:rsidR="00FD3A4B" w:rsidRPr="00731DB5">
        <w:rPr>
          <w:rFonts w:ascii="Arial" w:hAnsi="Arial" w:cs="Arial"/>
        </w:rPr>
        <w:t>are</w:t>
      </w:r>
      <w:r w:rsidR="00B12FA8" w:rsidRPr="00731DB5">
        <w:rPr>
          <w:rFonts w:ascii="Arial" w:hAnsi="Arial" w:cs="Arial"/>
        </w:rPr>
        <w:t xml:space="preserve"> required to continue to </w:t>
      </w:r>
      <w:r w:rsidR="00E12487" w:rsidRPr="00731DB5">
        <w:rPr>
          <w:rFonts w:ascii="Arial" w:hAnsi="Arial" w:cs="Arial"/>
        </w:rPr>
        <w:t>address concerns about delays in redress.</w:t>
      </w:r>
    </w:p>
    <w:p w14:paraId="2FB5BCA8" w14:textId="77777777" w:rsidR="00E91897" w:rsidRPr="00731DB5" w:rsidRDefault="00E91897" w:rsidP="00D56824">
      <w:pPr>
        <w:pStyle w:val="Heading2"/>
      </w:pPr>
      <w:r w:rsidRPr="00731DB5">
        <w:t>Key deliverables</w:t>
      </w: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977"/>
        <w:gridCol w:w="3803"/>
        <w:gridCol w:w="3143"/>
        <w:gridCol w:w="2126"/>
        <w:gridCol w:w="1701"/>
      </w:tblGrid>
      <w:tr w:rsidR="00F46694" w:rsidRPr="00731DB5" w14:paraId="03502C91" w14:textId="77777777" w:rsidTr="00F46694">
        <w:trPr>
          <w:trHeight w:val="770"/>
          <w:tblHeader/>
        </w:trPr>
        <w:tc>
          <w:tcPr>
            <w:tcW w:w="2977" w:type="dxa"/>
            <w:tcMar>
              <w:top w:w="72" w:type="dxa"/>
              <w:left w:w="144" w:type="dxa"/>
              <w:bottom w:w="72" w:type="dxa"/>
              <w:right w:w="144" w:type="dxa"/>
            </w:tcMar>
          </w:tcPr>
          <w:p w14:paraId="6DAEC019" w14:textId="682FDF16" w:rsidR="00F46694" w:rsidRPr="00731DB5" w:rsidRDefault="00F46694" w:rsidP="00F46694">
            <w:pPr>
              <w:pStyle w:val="Heading2"/>
              <w:rPr>
                <w:rFonts w:ascii="Arial" w:hAnsi="Arial" w:cs="Arial"/>
              </w:rPr>
            </w:pPr>
            <w:r w:rsidRPr="00731DB5">
              <w:t>Initiative</w:t>
            </w:r>
          </w:p>
        </w:tc>
        <w:tc>
          <w:tcPr>
            <w:tcW w:w="3803" w:type="dxa"/>
            <w:tcMar>
              <w:top w:w="72" w:type="dxa"/>
              <w:left w:w="144" w:type="dxa"/>
              <w:bottom w:w="72" w:type="dxa"/>
              <w:right w:w="144" w:type="dxa"/>
            </w:tcMar>
          </w:tcPr>
          <w:p w14:paraId="640C6BCD" w14:textId="5C2BBD9E" w:rsidR="00F46694" w:rsidRPr="00731DB5" w:rsidRDefault="00F46694" w:rsidP="00F46694">
            <w:pPr>
              <w:pStyle w:val="Heading2"/>
              <w:rPr>
                <w:rFonts w:ascii="Arial" w:hAnsi="Arial" w:cs="Arial"/>
                <w:lang w:val="en-US"/>
              </w:rPr>
            </w:pPr>
            <w:r w:rsidRPr="00731DB5">
              <w:t>Key Deliverables</w:t>
            </w:r>
          </w:p>
        </w:tc>
        <w:tc>
          <w:tcPr>
            <w:tcW w:w="3143" w:type="dxa"/>
          </w:tcPr>
          <w:p w14:paraId="4B9086E4" w14:textId="354843DA" w:rsidR="00F46694" w:rsidRPr="00731DB5" w:rsidRDefault="00F46694" w:rsidP="00F46694">
            <w:pPr>
              <w:pStyle w:val="Heading2"/>
              <w:rPr>
                <w:rFonts w:ascii="Arial" w:hAnsi="Arial" w:cs="Arial"/>
                <w:kern w:val="24"/>
                <w:lang w:val="en-US"/>
              </w:rPr>
            </w:pPr>
            <w:r w:rsidRPr="00731DB5">
              <w:t>Key milestone</w:t>
            </w:r>
          </w:p>
        </w:tc>
        <w:tc>
          <w:tcPr>
            <w:tcW w:w="2126" w:type="dxa"/>
          </w:tcPr>
          <w:p w14:paraId="0293B67E" w14:textId="7F2D6AE9" w:rsidR="00F46694" w:rsidRPr="00731DB5" w:rsidRDefault="00F46694" w:rsidP="00F46694">
            <w:pPr>
              <w:pStyle w:val="Heading2"/>
              <w:rPr>
                <w:rFonts w:ascii="Arial" w:hAnsi="Arial" w:cs="Arial"/>
                <w:kern w:val="24"/>
                <w:lang w:val="en-US"/>
              </w:rPr>
            </w:pPr>
            <w:r>
              <w:t>T</w:t>
            </w:r>
            <w:r w:rsidRPr="00731DB5">
              <w:t>imeframe</w:t>
            </w:r>
          </w:p>
        </w:tc>
        <w:tc>
          <w:tcPr>
            <w:tcW w:w="1701" w:type="dxa"/>
            <w:vAlign w:val="center"/>
          </w:tcPr>
          <w:p w14:paraId="77CCB532" w14:textId="2179722A" w:rsidR="00F46694" w:rsidRPr="00731DB5" w:rsidRDefault="00F46694" w:rsidP="00F46694">
            <w:pPr>
              <w:pStyle w:val="Heading2"/>
              <w:rPr>
                <w:rFonts w:ascii="Arial" w:hAnsi="Arial" w:cs="Arial"/>
                <w:kern w:val="24"/>
                <w:lang w:val="en-US"/>
              </w:rPr>
            </w:pPr>
            <w:r w:rsidRPr="00731DB5">
              <w:t>Status</w:t>
            </w:r>
          </w:p>
        </w:tc>
      </w:tr>
      <w:tr w:rsidR="00F46694" w:rsidRPr="00731DB5" w14:paraId="09C863AD" w14:textId="77777777" w:rsidTr="00F46694">
        <w:trPr>
          <w:trHeight w:val="770"/>
        </w:trPr>
        <w:tc>
          <w:tcPr>
            <w:tcW w:w="2977" w:type="dxa"/>
            <w:tcMar>
              <w:top w:w="72" w:type="dxa"/>
              <w:left w:w="144" w:type="dxa"/>
              <w:bottom w:w="72" w:type="dxa"/>
              <w:right w:w="144" w:type="dxa"/>
            </w:tcMar>
          </w:tcPr>
          <w:p w14:paraId="5C4447AF" w14:textId="00200E3C" w:rsidR="00F46694" w:rsidRPr="00731DB5" w:rsidRDefault="00F46694" w:rsidP="00F46694">
            <w:pPr>
              <w:spacing w:after="0" w:line="240" w:lineRule="auto"/>
              <w:rPr>
                <w:rFonts w:ascii="Arial" w:hAnsi="Arial" w:cs="Arial"/>
              </w:rPr>
            </w:pPr>
            <w:r w:rsidRPr="00731DB5">
              <w:rPr>
                <w:rFonts w:ascii="Arial" w:hAnsi="Arial" w:cs="Arial"/>
              </w:rPr>
              <w:t>Streamline assessment processes and remove practice failures</w:t>
            </w:r>
          </w:p>
        </w:tc>
        <w:tc>
          <w:tcPr>
            <w:tcW w:w="3803" w:type="dxa"/>
            <w:tcMar>
              <w:top w:w="72" w:type="dxa"/>
              <w:left w:w="144" w:type="dxa"/>
              <w:bottom w:w="72" w:type="dxa"/>
              <w:right w:w="144" w:type="dxa"/>
            </w:tcMar>
          </w:tcPr>
          <w:p w14:paraId="427EDE6A" w14:textId="5056C222" w:rsidR="00F46694" w:rsidRPr="00731DB5" w:rsidRDefault="00F46694" w:rsidP="00F46694">
            <w:pPr>
              <w:spacing w:after="0" w:line="240" w:lineRule="auto"/>
              <w:rPr>
                <w:rFonts w:ascii="Arial" w:hAnsi="Arial" w:cs="Arial"/>
                <w:lang w:val="en-US"/>
              </w:rPr>
            </w:pPr>
            <w:r w:rsidRPr="00731DB5">
              <w:rPr>
                <w:rFonts w:ascii="Arial" w:hAnsi="Arial" w:cs="Arial"/>
                <w:lang w:val="en-US"/>
              </w:rPr>
              <w:t xml:space="preserve">Changes to Ministries of Social Development and Education assessment processes to focus on allegations of abuse and </w:t>
            </w:r>
            <w:r w:rsidRPr="00731DB5">
              <w:rPr>
                <w:rFonts w:ascii="Arial" w:hAnsi="Arial" w:cs="Arial"/>
                <w:lang w:val="en-US"/>
              </w:rPr>
              <w:lastRenderedPageBreak/>
              <w:t>neglect, including practice failures by staff that led to abuse or neglect occurring</w:t>
            </w:r>
          </w:p>
        </w:tc>
        <w:tc>
          <w:tcPr>
            <w:tcW w:w="3143" w:type="dxa"/>
          </w:tcPr>
          <w:p w14:paraId="255AACF6" w14:textId="4902A9B1"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Develop and implement changes to assessment processes</w:t>
            </w:r>
          </w:p>
        </w:tc>
        <w:tc>
          <w:tcPr>
            <w:tcW w:w="2126" w:type="dxa"/>
          </w:tcPr>
          <w:p w14:paraId="7C6386CE" w14:textId="77777777"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Dec 25</w:t>
            </w:r>
          </w:p>
          <w:p w14:paraId="18275A2F" w14:textId="11378F84"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Implementation will be aligned to the introduction of the </w:t>
            </w:r>
            <w:r w:rsidRPr="00731DB5">
              <w:rPr>
                <w:rFonts w:ascii="Arial" w:hAnsi="Arial" w:cs="Arial"/>
                <w:kern w:val="24"/>
                <w:lang w:val="en-US"/>
              </w:rPr>
              <w:lastRenderedPageBreak/>
              <w:t>common payment framework</w:t>
            </w:r>
          </w:p>
        </w:tc>
        <w:tc>
          <w:tcPr>
            <w:tcW w:w="1701" w:type="dxa"/>
          </w:tcPr>
          <w:p w14:paraId="38BB701A" w14:textId="0D42DE38"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Underway</w:t>
            </w:r>
          </w:p>
        </w:tc>
      </w:tr>
      <w:tr w:rsidR="00F46694" w:rsidRPr="00731DB5" w14:paraId="657E5604" w14:textId="77777777" w:rsidTr="00F46694">
        <w:tc>
          <w:tcPr>
            <w:tcW w:w="2977" w:type="dxa"/>
            <w:tcMar>
              <w:top w:w="72" w:type="dxa"/>
              <w:left w:w="144" w:type="dxa"/>
              <w:bottom w:w="72" w:type="dxa"/>
              <w:right w:w="144" w:type="dxa"/>
            </w:tcMar>
          </w:tcPr>
          <w:p w14:paraId="3825E650" w14:textId="2C20B3F4" w:rsidR="00F46694" w:rsidRPr="00731DB5" w:rsidRDefault="00F46694" w:rsidP="00F46694">
            <w:pPr>
              <w:spacing w:after="0" w:line="240" w:lineRule="auto"/>
              <w:rPr>
                <w:rFonts w:ascii="Arial" w:hAnsi="Arial" w:cs="Arial"/>
              </w:rPr>
            </w:pPr>
            <w:r w:rsidRPr="00731DB5">
              <w:rPr>
                <w:rFonts w:ascii="Arial" w:hAnsi="Arial" w:cs="Arial"/>
              </w:rPr>
              <w:t>Streamline assessment processes and remove practice failures</w:t>
            </w:r>
          </w:p>
        </w:tc>
        <w:tc>
          <w:tcPr>
            <w:tcW w:w="3803" w:type="dxa"/>
            <w:tcMar>
              <w:top w:w="72" w:type="dxa"/>
              <w:left w:w="144" w:type="dxa"/>
              <w:bottom w:w="72" w:type="dxa"/>
              <w:right w:w="144" w:type="dxa"/>
            </w:tcMar>
          </w:tcPr>
          <w:p w14:paraId="21014F53" w14:textId="54CD6F66" w:rsidR="00F46694" w:rsidRPr="00731DB5" w:rsidRDefault="00F46694" w:rsidP="00F46694">
            <w:pPr>
              <w:spacing w:after="0" w:line="240" w:lineRule="auto"/>
              <w:rPr>
                <w:rFonts w:ascii="Arial" w:hAnsi="Arial" w:cs="Arial"/>
                <w:lang w:val="en-US"/>
              </w:rPr>
            </w:pPr>
            <w:proofErr w:type="gramStart"/>
            <w:r w:rsidRPr="00731DB5">
              <w:rPr>
                <w:rFonts w:ascii="Arial" w:hAnsi="Arial" w:cs="Arial"/>
                <w:lang w:val="en-US"/>
              </w:rPr>
              <w:t>Discontinue</w:t>
            </w:r>
            <w:proofErr w:type="gramEnd"/>
            <w:r w:rsidRPr="00731DB5">
              <w:rPr>
                <w:rFonts w:ascii="Arial" w:hAnsi="Arial" w:cs="Arial"/>
                <w:lang w:val="en-US"/>
              </w:rPr>
              <w:t xml:space="preserve"> assessment of allegations of failures by staff that did not lead to abuse or neglect</w:t>
            </w:r>
          </w:p>
        </w:tc>
        <w:tc>
          <w:tcPr>
            <w:tcW w:w="3143" w:type="dxa"/>
          </w:tcPr>
          <w:p w14:paraId="4A4CE8D6" w14:textId="26E28303"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Develop and implement changes to assessment processes</w:t>
            </w:r>
          </w:p>
        </w:tc>
        <w:tc>
          <w:tcPr>
            <w:tcW w:w="2126" w:type="dxa"/>
          </w:tcPr>
          <w:p w14:paraId="7DA5C259" w14:textId="77777777"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Dec 25</w:t>
            </w:r>
          </w:p>
          <w:p w14:paraId="038D30BD" w14:textId="5B1DD421"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Implementation will be aligned to the introduction of the common payment framework</w:t>
            </w:r>
          </w:p>
        </w:tc>
        <w:tc>
          <w:tcPr>
            <w:tcW w:w="1701" w:type="dxa"/>
          </w:tcPr>
          <w:p w14:paraId="5A9371B7" w14:textId="603AD238"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F46694" w:rsidRPr="00731DB5" w14:paraId="64BB2276" w14:textId="77777777" w:rsidTr="00F46694">
        <w:tc>
          <w:tcPr>
            <w:tcW w:w="2977" w:type="dxa"/>
            <w:tcMar>
              <w:top w:w="72" w:type="dxa"/>
              <w:left w:w="144" w:type="dxa"/>
              <w:bottom w:w="72" w:type="dxa"/>
              <w:right w:w="144" w:type="dxa"/>
            </w:tcMar>
          </w:tcPr>
          <w:p w14:paraId="67A4893C" w14:textId="4C27D2ED" w:rsidR="00F46694" w:rsidRPr="00731DB5" w:rsidRDefault="00F46694" w:rsidP="00F46694">
            <w:pPr>
              <w:spacing w:after="0" w:line="240" w:lineRule="auto"/>
              <w:rPr>
                <w:rFonts w:ascii="Arial" w:hAnsi="Arial" w:cs="Arial"/>
              </w:rPr>
            </w:pPr>
            <w:r w:rsidRPr="00731DB5">
              <w:rPr>
                <w:rFonts w:ascii="Arial" w:hAnsi="Arial" w:cs="Arial"/>
              </w:rPr>
              <w:t>Increase in system capacity</w:t>
            </w:r>
          </w:p>
        </w:tc>
        <w:tc>
          <w:tcPr>
            <w:tcW w:w="3803" w:type="dxa"/>
            <w:tcMar>
              <w:top w:w="72" w:type="dxa"/>
              <w:left w:w="144" w:type="dxa"/>
              <w:bottom w:w="72" w:type="dxa"/>
              <w:right w:w="144" w:type="dxa"/>
            </w:tcMar>
          </w:tcPr>
          <w:p w14:paraId="2E31B524" w14:textId="1AD04462" w:rsidR="00F46694" w:rsidRPr="00731DB5" w:rsidRDefault="00F46694" w:rsidP="00F46694">
            <w:pPr>
              <w:spacing w:after="0" w:line="240" w:lineRule="auto"/>
              <w:rPr>
                <w:rFonts w:ascii="Arial" w:hAnsi="Arial" w:cs="Arial"/>
                <w:lang w:val="en-US"/>
              </w:rPr>
            </w:pPr>
            <w:r w:rsidRPr="00731DB5">
              <w:rPr>
                <w:rFonts w:ascii="Arial" w:hAnsi="Arial" w:cs="Arial"/>
                <w:lang w:val="en-US"/>
              </w:rPr>
              <w:t>Complete a minimum of 1550 settlement offers made in 2025/26</w:t>
            </w:r>
          </w:p>
        </w:tc>
        <w:tc>
          <w:tcPr>
            <w:tcW w:w="3143" w:type="dxa"/>
          </w:tcPr>
          <w:p w14:paraId="2FFD035D" w14:textId="12F4EED8"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Settlement Offers made to at least 1550 survivors</w:t>
            </w:r>
          </w:p>
        </w:tc>
        <w:tc>
          <w:tcPr>
            <w:tcW w:w="2126" w:type="dxa"/>
          </w:tcPr>
          <w:p w14:paraId="74581516" w14:textId="564D8CDB"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Jun 26</w:t>
            </w:r>
          </w:p>
        </w:tc>
        <w:tc>
          <w:tcPr>
            <w:tcW w:w="1701" w:type="dxa"/>
          </w:tcPr>
          <w:p w14:paraId="722DDE6E" w14:textId="3217B0C7"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F46694" w:rsidRPr="00731DB5" w14:paraId="16C0CB01" w14:textId="77777777" w:rsidTr="00F46694">
        <w:tc>
          <w:tcPr>
            <w:tcW w:w="2977" w:type="dxa"/>
            <w:tcMar>
              <w:top w:w="72" w:type="dxa"/>
              <w:left w:w="144" w:type="dxa"/>
              <w:bottom w:w="72" w:type="dxa"/>
              <w:right w:w="144" w:type="dxa"/>
            </w:tcMar>
          </w:tcPr>
          <w:p w14:paraId="5F922CD5" w14:textId="27ADD2D9" w:rsidR="00F46694" w:rsidRPr="00731DB5" w:rsidRDefault="00F46694" w:rsidP="00F46694">
            <w:pPr>
              <w:spacing w:after="0" w:line="240" w:lineRule="auto"/>
              <w:rPr>
                <w:rFonts w:ascii="Arial" w:hAnsi="Arial" w:cs="Arial"/>
              </w:rPr>
            </w:pPr>
            <w:r w:rsidRPr="00731DB5">
              <w:rPr>
                <w:rFonts w:ascii="Arial" w:hAnsi="Arial" w:cs="Arial"/>
              </w:rPr>
              <w:t>Increase in system capacity</w:t>
            </w:r>
          </w:p>
        </w:tc>
        <w:tc>
          <w:tcPr>
            <w:tcW w:w="3803" w:type="dxa"/>
            <w:tcMar>
              <w:top w:w="72" w:type="dxa"/>
              <w:left w:w="144" w:type="dxa"/>
              <w:bottom w:w="72" w:type="dxa"/>
              <w:right w:w="144" w:type="dxa"/>
            </w:tcMar>
          </w:tcPr>
          <w:p w14:paraId="05CECFC2" w14:textId="597B80FA" w:rsidR="00F46694" w:rsidRPr="00731DB5" w:rsidRDefault="00F46694" w:rsidP="00F46694">
            <w:pPr>
              <w:spacing w:after="0" w:line="240" w:lineRule="auto"/>
              <w:rPr>
                <w:rFonts w:ascii="Arial" w:hAnsi="Arial" w:cs="Arial"/>
                <w:lang w:val="en-US"/>
              </w:rPr>
            </w:pPr>
            <w:r w:rsidRPr="00731DB5">
              <w:rPr>
                <w:rFonts w:ascii="Arial" w:hAnsi="Arial" w:cs="Arial"/>
                <w:lang w:val="en-US"/>
              </w:rPr>
              <w:t>Complete a minimum of 2000 settlement offers made in 2026/27</w:t>
            </w:r>
          </w:p>
        </w:tc>
        <w:tc>
          <w:tcPr>
            <w:tcW w:w="3143" w:type="dxa"/>
          </w:tcPr>
          <w:p w14:paraId="6A04F9ED" w14:textId="63297C0C"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Settlement Offers made to at least 2000 survivors</w:t>
            </w:r>
          </w:p>
        </w:tc>
        <w:tc>
          <w:tcPr>
            <w:tcW w:w="2126" w:type="dxa"/>
          </w:tcPr>
          <w:p w14:paraId="5BF4D8A1" w14:textId="78219482"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26 – Jun 27</w:t>
            </w:r>
          </w:p>
        </w:tc>
        <w:tc>
          <w:tcPr>
            <w:tcW w:w="1701" w:type="dxa"/>
          </w:tcPr>
          <w:p w14:paraId="5B278907" w14:textId="3B4B2F18"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F46694" w:rsidRPr="00731DB5" w14:paraId="05845194" w14:textId="77777777" w:rsidTr="00F46694">
        <w:tc>
          <w:tcPr>
            <w:tcW w:w="2977" w:type="dxa"/>
            <w:tcMar>
              <w:top w:w="72" w:type="dxa"/>
              <w:left w:w="144" w:type="dxa"/>
              <w:bottom w:w="72" w:type="dxa"/>
              <w:right w:w="144" w:type="dxa"/>
            </w:tcMar>
          </w:tcPr>
          <w:p w14:paraId="7B30A659" w14:textId="527E8A19" w:rsidR="00F46694" w:rsidRPr="00731DB5" w:rsidRDefault="00F46694" w:rsidP="00F46694">
            <w:pPr>
              <w:spacing w:after="0" w:line="240" w:lineRule="auto"/>
              <w:rPr>
                <w:rFonts w:ascii="Arial" w:hAnsi="Arial" w:cs="Arial"/>
              </w:rPr>
            </w:pPr>
            <w:r w:rsidRPr="00731DB5">
              <w:rPr>
                <w:rFonts w:ascii="Arial" w:hAnsi="Arial" w:cs="Arial"/>
              </w:rPr>
              <w:t>Increase in system capacity</w:t>
            </w:r>
          </w:p>
        </w:tc>
        <w:tc>
          <w:tcPr>
            <w:tcW w:w="3803" w:type="dxa"/>
            <w:tcMar>
              <w:top w:w="72" w:type="dxa"/>
              <w:left w:w="144" w:type="dxa"/>
              <w:bottom w:w="72" w:type="dxa"/>
              <w:right w:w="144" w:type="dxa"/>
            </w:tcMar>
          </w:tcPr>
          <w:p w14:paraId="146A8DC2" w14:textId="4988D078" w:rsidR="00F46694" w:rsidRPr="00731DB5" w:rsidRDefault="00F46694" w:rsidP="00F46694">
            <w:pPr>
              <w:spacing w:after="0" w:line="240" w:lineRule="auto"/>
              <w:rPr>
                <w:rFonts w:ascii="Arial" w:hAnsi="Arial" w:cs="Arial"/>
                <w:lang w:val="en-US"/>
              </w:rPr>
            </w:pPr>
            <w:r w:rsidRPr="00731DB5">
              <w:rPr>
                <w:rFonts w:ascii="Arial" w:hAnsi="Arial" w:cs="Arial"/>
                <w:lang w:val="en-US"/>
              </w:rPr>
              <w:t>Complete a minimum of 2150 settlement offers made in 2027/28</w:t>
            </w:r>
          </w:p>
        </w:tc>
        <w:tc>
          <w:tcPr>
            <w:tcW w:w="3143" w:type="dxa"/>
          </w:tcPr>
          <w:p w14:paraId="56CD14D5" w14:textId="77E439BE"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Settlement Offers made to at least 2150 survivors</w:t>
            </w:r>
          </w:p>
        </w:tc>
        <w:tc>
          <w:tcPr>
            <w:tcW w:w="2126" w:type="dxa"/>
          </w:tcPr>
          <w:p w14:paraId="14A5028D" w14:textId="225D4345"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27 – Jun 28</w:t>
            </w:r>
          </w:p>
        </w:tc>
        <w:tc>
          <w:tcPr>
            <w:tcW w:w="1701" w:type="dxa"/>
          </w:tcPr>
          <w:p w14:paraId="195FA687" w14:textId="6EEA6A9B"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F46694" w:rsidRPr="00731DB5" w14:paraId="5B35687E" w14:textId="77777777" w:rsidTr="00F46694">
        <w:tc>
          <w:tcPr>
            <w:tcW w:w="2977" w:type="dxa"/>
            <w:tcMar>
              <w:top w:w="72" w:type="dxa"/>
              <w:left w:w="144" w:type="dxa"/>
              <w:bottom w:w="72" w:type="dxa"/>
              <w:right w:w="144" w:type="dxa"/>
            </w:tcMar>
          </w:tcPr>
          <w:p w14:paraId="6A562D38" w14:textId="5B84D4EB" w:rsidR="00F46694" w:rsidRPr="00731DB5" w:rsidRDefault="00F46694" w:rsidP="00F46694">
            <w:pPr>
              <w:spacing w:after="0" w:line="240" w:lineRule="auto"/>
              <w:rPr>
                <w:rFonts w:ascii="Arial" w:hAnsi="Arial" w:cs="Arial"/>
              </w:rPr>
            </w:pPr>
            <w:r w:rsidRPr="00731DB5">
              <w:rPr>
                <w:rFonts w:ascii="Arial" w:hAnsi="Arial" w:cs="Arial"/>
              </w:rPr>
              <w:t>Increase in system capacity</w:t>
            </w:r>
          </w:p>
        </w:tc>
        <w:tc>
          <w:tcPr>
            <w:tcW w:w="3803" w:type="dxa"/>
            <w:tcMar>
              <w:top w:w="72" w:type="dxa"/>
              <w:left w:w="144" w:type="dxa"/>
              <w:bottom w:w="72" w:type="dxa"/>
              <w:right w:w="144" w:type="dxa"/>
            </w:tcMar>
          </w:tcPr>
          <w:p w14:paraId="07119E61" w14:textId="19AF5565" w:rsidR="00F46694" w:rsidRPr="00731DB5" w:rsidRDefault="00F46694" w:rsidP="00F46694">
            <w:pPr>
              <w:spacing w:after="0" w:line="240" w:lineRule="auto"/>
              <w:rPr>
                <w:rFonts w:ascii="Arial" w:hAnsi="Arial" w:cs="Arial"/>
                <w:lang w:val="en-US"/>
              </w:rPr>
            </w:pPr>
            <w:r w:rsidRPr="00731DB5">
              <w:rPr>
                <w:rFonts w:ascii="Arial" w:hAnsi="Arial" w:cs="Arial"/>
                <w:lang w:val="en-US"/>
              </w:rPr>
              <w:t xml:space="preserve">Increase the capacity of the system to provide survivors with more timely access to their care records </w:t>
            </w:r>
          </w:p>
        </w:tc>
        <w:tc>
          <w:tcPr>
            <w:tcW w:w="3143" w:type="dxa"/>
          </w:tcPr>
          <w:p w14:paraId="49F5AB55" w14:textId="09882084"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Sufficient resource in place to respond to records requests within legislated timeframes</w:t>
            </w:r>
          </w:p>
        </w:tc>
        <w:tc>
          <w:tcPr>
            <w:tcW w:w="2126" w:type="dxa"/>
          </w:tcPr>
          <w:p w14:paraId="70BAA947" w14:textId="755BB4CC"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Jun 27</w:t>
            </w:r>
          </w:p>
        </w:tc>
        <w:tc>
          <w:tcPr>
            <w:tcW w:w="1701" w:type="dxa"/>
          </w:tcPr>
          <w:p w14:paraId="43FCFAFC" w14:textId="1259B56D" w:rsidR="00F46694" w:rsidRPr="00731DB5" w:rsidRDefault="00F46694" w:rsidP="00F466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bl>
    <w:p w14:paraId="66CDE271" w14:textId="77777777" w:rsidR="00885AB1" w:rsidRPr="00731DB5" w:rsidRDefault="00885AB1" w:rsidP="00F9459D">
      <w:pPr>
        <w:snapToGrid w:val="0"/>
        <w:spacing w:after="120" w:line="276" w:lineRule="auto"/>
        <w:rPr>
          <w:rFonts w:ascii="Arial" w:hAnsi="Arial" w:cs="Arial"/>
          <w:kern w:val="0"/>
          <w14:ligatures w14:val="none"/>
        </w:rPr>
      </w:pPr>
    </w:p>
    <w:p w14:paraId="5A7B09C5" w14:textId="0AA639DF" w:rsidR="00E91897" w:rsidRPr="00731DB5" w:rsidRDefault="009025E9" w:rsidP="00D56824">
      <w:pPr>
        <w:pStyle w:val="Heading1"/>
      </w:pPr>
      <w:r w:rsidRPr="00731DB5">
        <w:lastRenderedPageBreak/>
        <w:t xml:space="preserve">Objective </w:t>
      </w:r>
      <w:r w:rsidR="00574260">
        <w:t>t</w:t>
      </w:r>
      <w:r w:rsidRPr="00731DB5">
        <w:t>hree</w:t>
      </w:r>
      <w:r w:rsidR="00574260">
        <w:t>:</w:t>
      </w:r>
      <w:r w:rsidRPr="00731DB5">
        <w:t xml:space="preserve"> i</w:t>
      </w:r>
      <w:r w:rsidR="00E91897" w:rsidRPr="00731DB5">
        <w:t xml:space="preserve">mproving access to and navigation of redress services </w:t>
      </w:r>
    </w:p>
    <w:p w14:paraId="3C32CADD" w14:textId="5426552D" w:rsidR="00E91897" w:rsidRPr="00731DB5" w:rsidRDefault="00884E5E" w:rsidP="00D56824">
      <w:pPr>
        <w:pStyle w:val="Heading2"/>
      </w:pPr>
      <w:r w:rsidRPr="00731DB5">
        <w:t>The p</w:t>
      </w:r>
      <w:r w:rsidR="00E91897" w:rsidRPr="00731DB5">
        <w:t xml:space="preserve">roblem </w:t>
      </w:r>
      <w:r w:rsidRPr="00731DB5">
        <w:t>this objective addresses</w:t>
      </w:r>
    </w:p>
    <w:p w14:paraId="3481D6C7" w14:textId="46543069" w:rsidR="00AC5CA8" w:rsidRPr="00731DB5" w:rsidRDefault="0097520A" w:rsidP="009326E3">
      <w:pPr>
        <w:tabs>
          <w:tab w:val="num" w:pos="720"/>
        </w:tabs>
        <w:rPr>
          <w:rFonts w:ascii="Arial" w:hAnsi="Arial" w:cs="Arial"/>
        </w:rPr>
      </w:pPr>
      <w:r w:rsidRPr="00731DB5">
        <w:rPr>
          <w:rFonts w:ascii="Arial" w:hAnsi="Arial" w:cs="Arial"/>
          <w:lang w:val="en-US"/>
        </w:rPr>
        <w:t xml:space="preserve">The Royal Commission highlighted the </w:t>
      </w:r>
      <w:r w:rsidR="00803ABB" w:rsidRPr="00731DB5">
        <w:rPr>
          <w:rFonts w:ascii="Arial" w:hAnsi="Arial" w:cs="Arial"/>
          <w:lang w:val="en-US"/>
        </w:rPr>
        <w:t xml:space="preserve">challenges for survivors navigating </w:t>
      </w:r>
      <w:r w:rsidR="00E65EA5" w:rsidRPr="00731DB5">
        <w:rPr>
          <w:rFonts w:ascii="Arial" w:hAnsi="Arial" w:cs="Arial"/>
          <w:lang w:val="en-US"/>
        </w:rPr>
        <w:t xml:space="preserve">the </w:t>
      </w:r>
      <w:r w:rsidR="00803ABB" w:rsidRPr="00731DB5">
        <w:rPr>
          <w:rFonts w:ascii="Arial" w:hAnsi="Arial" w:cs="Arial"/>
          <w:lang w:val="en-US"/>
        </w:rPr>
        <w:t xml:space="preserve">State </w:t>
      </w:r>
      <w:r w:rsidR="00A60EB3" w:rsidRPr="00731DB5">
        <w:rPr>
          <w:rFonts w:ascii="Arial" w:hAnsi="Arial" w:cs="Arial"/>
          <w:lang w:val="en-US"/>
        </w:rPr>
        <w:t>r</w:t>
      </w:r>
      <w:r w:rsidR="006E7614" w:rsidRPr="00731DB5">
        <w:rPr>
          <w:rFonts w:ascii="Arial" w:hAnsi="Arial" w:cs="Arial"/>
          <w:lang w:val="en-US"/>
        </w:rPr>
        <w:t xml:space="preserve">edress system </w:t>
      </w:r>
      <w:r w:rsidR="00ED105A" w:rsidRPr="00731DB5">
        <w:rPr>
          <w:rFonts w:ascii="Arial" w:hAnsi="Arial" w:cs="Arial"/>
          <w:lang w:val="en-US"/>
        </w:rPr>
        <w:t xml:space="preserve">with </w:t>
      </w:r>
      <w:r w:rsidR="00941F5F" w:rsidRPr="00731DB5">
        <w:rPr>
          <w:rFonts w:ascii="Arial" w:hAnsi="Arial" w:cs="Arial"/>
        </w:rPr>
        <w:t>multiple</w:t>
      </w:r>
      <w:r w:rsidR="00661195" w:rsidRPr="00731DB5">
        <w:rPr>
          <w:rFonts w:ascii="Arial" w:hAnsi="Arial" w:cs="Arial"/>
        </w:rPr>
        <w:t xml:space="preserve"> agencies </w:t>
      </w:r>
      <w:r w:rsidR="00ED105A" w:rsidRPr="00731DB5">
        <w:rPr>
          <w:rFonts w:ascii="Arial" w:hAnsi="Arial" w:cs="Arial"/>
        </w:rPr>
        <w:t xml:space="preserve">operating </w:t>
      </w:r>
      <w:r w:rsidR="00661195" w:rsidRPr="00731DB5">
        <w:rPr>
          <w:rFonts w:ascii="Arial" w:hAnsi="Arial" w:cs="Arial"/>
        </w:rPr>
        <w:t>different procedures</w:t>
      </w:r>
      <w:r w:rsidR="00E21F36" w:rsidRPr="00731DB5">
        <w:rPr>
          <w:rFonts w:ascii="Arial" w:hAnsi="Arial" w:cs="Arial"/>
        </w:rPr>
        <w:t xml:space="preserve">. </w:t>
      </w:r>
      <w:r w:rsidR="00F72758" w:rsidRPr="00731DB5">
        <w:rPr>
          <w:rFonts w:ascii="Arial" w:hAnsi="Arial" w:cs="Arial"/>
        </w:rPr>
        <w:t>N</w:t>
      </w:r>
      <w:r w:rsidR="00661195" w:rsidRPr="00731DB5">
        <w:rPr>
          <w:rFonts w:ascii="Arial" w:hAnsi="Arial" w:cs="Arial"/>
        </w:rPr>
        <w:t xml:space="preserve">avigation </w:t>
      </w:r>
      <w:r w:rsidR="00ED105A" w:rsidRPr="00731DB5">
        <w:rPr>
          <w:rFonts w:ascii="Arial" w:hAnsi="Arial" w:cs="Arial"/>
        </w:rPr>
        <w:t xml:space="preserve">of the system </w:t>
      </w:r>
      <w:r w:rsidR="00F72758" w:rsidRPr="00731DB5">
        <w:rPr>
          <w:rFonts w:ascii="Arial" w:hAnsi="Arial" w:cs="Arial"/>
        </w:rPr>
        <w:t xml:space="preserve">was </w:t>
      </w:r>
      <w:r w:rsidR="00661195" w:rsidRPr="00731DB5">
        <w:rPr>
          <w:rFonts w:ascii="Arial" w:hAnsi="Arial" w:cs="Arial"/>
        </w:rPr>
        <w:t>confusing</w:t>
      </w:r>
      <w:r w:rsidR="00ED105A" w:rsidRPr="00731DB5">
        <w:rPr>
          <w:rFonts w:ascii="Arial" w:hAnsi="Arial" w:cs="Arial"/>
        </w:rPr>
        <w:t xml:space="preserve"> for survivors and</w:t>
      </w:r>
      <w:r w:rsidR="00661195" w:rsidRPr="00731DB5">
        <w:rPr>
          <w:rFonts w:ascii="Arial" w:hAnsi="Arial" w:cs="Arial"/>
        </w:rPr>
        <w:t xml:space="preserve"> requir</w:t>
      </w:r>
      <w:r w:rsidR="00E21F36" w:rsidRPr="00731DB5">
        <w:rPr>
          <w:rFonts w:ascii="Arial" w:hAnsi="Arial" w:cs="Arial"/>
        </w:rPr>
        <w:t>ed</w:t>
      </w:r>
      <w:r w:rsidR="00661195" w:rsidRPr="00731DB5">
        <w:rPr>
          <w:rFonts w:ascii="Arial" w:hAnsi="Arial" w:cs="Arial"/>
        </w:rPr>
        <w:t xml:space="preserve"> repeated intake and retelling of trauma </w:t>
      </w:r>
      <w:r w:rsidR="001D5CF3" w:rsidRPr="00731DB5">
        <w:rPr>
          <w:rFonts w:ascii="Arial" w:hAnsi="Arial" w:cs="Arial"/>
        </w:rPr>
        <w:t xml:space="preserve">for survivors who experienced </w:t>
      </w:r>
      <w:r w:rsidR="006833C5" w:rsidRPr="00731DB5">
        <w:rPr>
          <w:rFonts w:ascii="Arial" w:hAnsi="Arial" w:cs="Arial"/>
        </w:rPr>
        <w:t xml:space="preserve">abuse </w:t>
      </w:r>
      <w:r w:rsidR="00E54F2F" w:rsidRPr="00731DB5">
        <w:rPr>
          <w:rFonts w:ascii="Arial" w:hAnsi="Arial" w:cs="Arial"/>
        </w:rPr>
        <w:t>and</w:t>
      </w:r>
      <w:r w:rsidR="00F42C69" w:rsidRPr="00731DB5">
        <w:rPr>
          <w:rFonts w:ascii="Arial" w:hAnsi="Arial" w:cs="Arial"/>
        </w:rPr>
        <w:t xml:space="preserve"> neglect </w:t>
      </w:r>
      <w:r w:rsidR="006833C5" w:rsidRPr="00731DB5">
        <w:rPr>
          <w:rFonts w:ascii="Arial" w:hAnsi="Arial" w:cs="Arial"/>
        </w:rPr>
        <w:t xml:space="preserve">in the care of multiple agencies. </w:t>
      </w:r>
      <w:r w:rsidR="009326E3" w:rsidRPr="00731DB5">
        <w:rPr>
          <w:rFonts w:ascii="Arial" w:hAnsi="Arial" w:cs="Arial"/>
        </w:rPr>
        <w:t xml:space="preserve">Concerns about </w:t>
      </w:r>
      <w:r w:rsidR="00AC5CA8" w:rsidRPr="00731DB5">
        <w:rPr>
          <w:rFonts w:ascii="Arial" w:hAnsi="Arial" w:cs="Arial"/>
        </w:rPr>
        <w:t xml:space="preserve">consistent </w:t>
      </w:r>
      <w:r w:rsidR="00524AED" w:rsidRPr="00731DB5">
        <w:rPr>
          <w:rFonts w:ascii="Arial" w:hAnsi="Arial" w:cs="Arial"/>
        </w:rPr>
        <w:t>approaches</w:t>
      </w:r>
      <w:r w:rsidR="009326E3" w:rsidRPr="00731DB5">
        <w:rPr>
          <w:rFonts w:ascii="Arial" w:hAnsi="Arial" w:cs="Arial"/>
        </w:rPr>
        <w:t xml:space="preserve"> </w:t>
      </w:r>
      <w:r w:rsidR="00CD63E1" w:rsidRPr="00731DB5">
        <w:rPr>
          <w:rFonts w:ascii="Arial" w:hAnsi="Arial" w:cs="Arial"/>
        </w:rPr>
        <w:t xml:space="preserve">across redress agencies </w:t>
      </w:r>
      <w:r w:rsidR="00771711" w:rsidRPr="00731DB5">
        <w:rPr>
          <w:rFonts w:ascii="Arial" w:hAnsi="Arial" w:cs="Arial"/>
        </w:rPr>
        <w:t xml:space="preserve">compound </w:t>
      </w:r>
      <w:r w:rsidR="0076634E" w:rsidRPr="00731DB5">
        <w:rPr>
          <w:rFonts w:ascii="Arial" w:hAnsi="Arial" w:cs="Arial"/>
        </w:rPr>
        <w:t xml:space="preserve">these issues for survivors making the system feel </w:t>
      </w:r>
      <w:r w:rsidR="00AC5CA8" w:rsidRPr="00731DB5">
        <w:rPr>
          <w:rFonts w:ascii="Arial" w:hAnsi="Arial" w:cs="Arial"/>
        </w:rPr>
        <w:t>unpredictable and frustrating.</w:t>
      </w:r>
    </w:p>
    <w:p w14:paraId="173E7D9E" w14:textId="7A8BD51D" w:rsidR="00AB0BF6" w:rsidRPr="00731DB5" w:rsidRDefault="00AB0BF6" w:rsidP="00D56824">
      <w:pPr>
        <w:pStyle w:val="Heading2"/>
      </w:pPr>
      <w:r w:rsidRPr="00731DB5">
        <w:t xml:space="preserve">Identified benefits for </w:t>
      </w:r>
      <w:r w:rsidR="00414038" w:rsidRPr="00731DB5">
        <w:t>s</w:t>
      </w:r>
      <w:r w:rsidRPr="00731DB5">
        <w:t xml:space="preserve">urvivors </w:t>
      </w:r>
    </w:p>
    <w:p w14:paraId="3ECAAF10" w14:textId="09B32168" w:rsidR="00F227C3" w:rsidRPr="00731DB5" w:rsidRDefault="00E5025B" w:rsidP="003C54CC">
      <w:pPr>
        <w:rPr>
          <w:rFonts w:ascii="Arial" w:hAnsi="Arial" w:cs="Arial"/>
        </w:rPr>
      </w:pPr>
      <w:r w:rsidRPr="00731DB5">
        <w:rPr>
          <w:rFonts w:ascii="Arial" w:hAnsi="Arial" w:cs="Arial"/>
        </w:rPr>
        <w:t>T</w:t>
      </w:r>
      <w:r w:rsidR="00EC7FD5" w:rsidRPr="00731DB5">
        <w:rPr>
          <w:rFonts w:ascii="Arial" w:hAnsi="Arial" w:cs="Arial"/>
        </w:rPr>
        <w:t xml:space="preserve">hese initiatives bring the State </w:t>
      </w:r>
      <w:r w:rsidR="00CA4DAF" w:rsidRPr="00731DB5">
        <w:rPr>
          <w:rFonts w:ascii="Arial" w:hAnsi="Arial" w:cs="Arial"/>
        </w:rPr>
        <w:t>r</w:t>
      </w:r>
      <w:r w:rsidR="00EC7FD5" w:rsidRPr="00731DB5">
        <w:rPr>
          <w:rFonts w:ascii="Arial" w:hAnsi="Arial" w:cs="Arial"/>
        </w:rPr>
        <w:t xml:space="preserve">edress </w:t>
      </w:r>
      <w:r w:rsidR="00B67BA0" w:rsidRPr="00731DB5">
        <w:rPr>
          <w:rFonts w:ascii="Arial" w:hAnsi="Arial" w:cs="Arial"/>
        </w:rPr>
        <w:t>s</w:t>
      </w:r>
      <w:r w:rsidR="00EC7FD5" w:rsidRPr="00731DB5">
        <w:rPr>
          <w:rFonts w:ascii="Arial" w:hAnsi="Arial" w:cs="Arial"/>
        </w:rPr>
        <w:t xml:space="preserve">ystems together to </w:t>
      </w:r>
      <w:r w:rsidR="00EE7628" w:rsidRPr="00731DB5">
        <w:rPr>
          <w:rFonts w:ascii="Arial" w:hAnsi="Arial" w:cs="Arial"/>
        </w:rPr>
        <w:t>ensure survivors receive a joined</w:t>
      </w:r>
      <w:r w:rsidR="00513074" w:rsidRPr="00731DB5">
        <w:rPr>
          <w:rFonts w:ascii="Arial" w:hAnsi="Arial" w:cs="Arial"/>
        </w:rPr>
        <w:t>-</w:t>
      </w:r>
      <w:r w:rsidR="00EE7628" w:rsidRPr="00731DB5">
        <w:rPr>
          <w:rFonts w:ascii="Arial" w:hAnsi="Arial" w:cs="Arial"/>
        </w:rPr>
        <w:t>up and consistent service irre</w:t>
      </w:r>
      <w:r w:rsidR="00E134C3" w:rsidRPr="00731DB5">
        <w:rPr>
          <w:rFonts w:ascii="Arial" w:hAnsi="Arial" w:cs="Arial"/>
        </w:rPr>
        <w:t xml:space="preserve">spective of which State agency they were in care. A </w:t>
      </w:r>
      <w:proofErr w:type="gramStart"/>
      <w:r w:rsidR="00E134C3" w:rsidRPr="00731DB5">
        <w:rPr>
          <w:rFonts w:ascii="Arial" w:hAnsi="Arial" w:cs="Arial"/>
        </w:rPr>
        <w:t xml:space="preserve">single </w:t>
      </w:r>
      <w:r w:rsidR="00655CF9" w:rsidRPr="00731DB5">
        <w:rPr>
          <w:rFonts w:ascii="Arial" w:hAnsi="Arial" w:cs="Arial"/>
        </w:rPr>
        <w:t>entry</w:t>
      </w:r>
      <w:proofErr w:type="gramEnd"/>
      <w:r w:rsidR="00655CF9" w:rsidRPr="00731DB5">
        <w:rPr>
          <w:rFonts w:ascii="Arial" w:hAnsi="Arial" w:cs="Arial"/>
        </w:rPr>
        <w:t xml:space="preserve"> point</w:t>
      </w:r>
      <w:r w:rsidR="00E134C3" w:rsidRPr="00731DB5">
        <w:rPr>
          <w:rFonts w:ascii="Arial" w:hAnsi="Arial" w:cs="Arial"/>
        </w:rPr>
        <w:t xml:space="preserve"> and joined</w:t>
      </w:r>
      <w:r w:rsidR="00513074" w:rsidRPr="00731DB5">
        <w:rPr>
          <w:rFonts w:ascii="Arial" w:hAnsi="Arial" w:cs="Arial"/>
        </w:rPr>
        <w:t>-</w:t>
      </w:r>
      <w:r w:rsidR="00E134C3" w:rsidRPr="00731DB5">
        <w:rPr>
          <w:rFonts w:ascii="Arial" w:hAnsi="Arial" w:cs="Arial"/>
        </w:rPr>
        <w:t xml:space="preserve">up response will remove the need for </w:t>
      </w:r>
      <w:r w:rsidR="001F0724" w:rsidRPr="00731DB5">
        <w:rPr>
          <w:rFonts w:ascii="Arial" w:hAnsi="Arial" w:cs="Arial"/>
        </w:rPr>
        <w:t>s</w:t>
      </w:r>
      <w:r w:rsidR="00E134C3" w:rsidRPr="00731DB5">
        <w:rPr>
          <w:rFonts w:ascii="Arial" w:hAnsi="Arial" w:cs="Arial"/>
        </w:rPr>
        <w:t>urvivors to</w:t>
      </w:r>
      <w:r w:rsidR="00620B38" w:rsidRPr="00731DB5">
        <w:rPr>
          <w:rFonts w:ascii="Arial" w:hAnsi="Arial" w:cs="Arial"/>
        </w:rPr>
        <w:t xml:space="preserve"> seek redress from </w:t>
      </w:r>
      <w:r w:rsidR="00E134C3" w:rsidRPr="00731DB5">
        <w:rPr>
          <w:rFonts w:ascii="Arial" w:hAnsi="Arial" w:cs="Arial"/>
        </w:rPr>
        <w:t xml:space="preserve">multiple </w:t>
      </w:r>
      <w:r w:rsidR="00620B38" w:rsidRPr="00731DB5">
        <w:rPr>
          <w:rFonts w:ascii="Arial" w:hAnsi="Arial" w:cs="Arial"/>
        </w:rPr>
        <w:t>agencies</w:t>
      </w:r>
      <w:r w:rsidR="007213BA" w:rsidRPr="00731DB5">
        <w:rPr>
          <w:rFonts w:ascii="Arial" w:hAnsi="Arial" w:cs="Arial"/>
        </w:rPr>
        <w:t xml:space="preserve">. </w:t>
      </w:r>
      <w:proofErr w:type="gramStart"/>
      <w:r w:rsidR="007213BA" w:rsidRPr="00731DB5">
        <w:rPr>
          <w:rFonts w:ascii="Arial" w:hAnsi="Arial" w:cs="Arial"/>
        </w:rPr>
        <w:t>Instead</w:t>
      </w:r>
      <w:proofErr w:type="gramEnd"/>
      <w:r w:rsidR="007213BA" w:rsidRPr="00731DB5">
        <w:rPr>
          <w:rFonts w:ascii="Arial" w:hAnsi="Arial" w:cs="Arial"/>
        </w:rPr>
        <w:t xml:space="preserve"> the</w:t>
      </w:r>
      <w:r w:rsidR="00757DD5" w:rsidRPr="00731DB5">
        <w:rPr>
          <w:rFonts w:ascii="Arial" w:hAnsi="Arial" w:cs="Arial"/>
        </w:rPr>
        <w:t xml:space="preserve">ir redress will be </w:t>
      </w:r>
      <w:r w:rsidR="00DD5BC5" w:rsidRPr="00731DB5">
        <w:rPr>
          <w:rFonts w:ascii="Arial" w:hAnsi="Arial" w:cs="Arial"/>
        </w:rPr>
        <w:t xml:space="preserve">managed with one point of contact. </w:t>
      </w:r>
      <w:r w:rsidR="00BA2305" w:rsidRPr="00731DB5">
        <w:rPr>
          <w:rFonts w:ascii="Arial" w:hAnsi="Arial" w:cs="Arial"/>
        </w:rPr>
        <w:t xml:space="preserve">A single </w:t>
      </w:r>
      <w:r w:rsidR="002B1D86" w:rsidRPr="00731DB5">
        <w:rPr>
          <w:rFonts w:ascii="Arial" w:hAnsi="Arial" w:cs="Arial"/>
        </w:rPr>
        <w:t xml:space="preserve">set of </w:t>
      </w:r>
      <w:r w:rsidR="00BA2305" w:rsidRPr="00731DB5">
        <w:rPr>
          <w:rFonts w:ascii="Arial" w:hAnsi="Arial" w:cs="Arial"/>
        </w:rPr>
        <w:t>policies</w:t>
      </w:r>
      <w:r w:rsidR="00E5311F" w:rsidRPr="00731DB5">
        <w:rPr>
          <w:rFonts w:ascii="Arial" w:hAnsi="Arial" w:cs="Arial"/>
        </w:rPr>
        <w:t xml:space="preserve"> </w:t>
      </w:r>
      <w:r w:rsidR="0057784B" w:rsidRPr="00731DB5">
        <w:rPr>
          <w:rFonts w:ascii="Arial" w:hAnsi="Arial" w:cs="Arial"/>
        </w:rPr>
        <w:t xml:space="preserve">for all agencies </w:t>
      </w:r>
      <w:r w:rsidR="00BA2305" w:rsidRPr="00731DB5">
        <w:rPr>
          <w:rFonts w:ascii="Arial" w:hAnsi="Arial" w:cs="Arial"/>
        </w:rPr>
        <w:t>will</w:t>
      </w:r>
      <w:r w:rsidR="00D06BFC" w:rsidRPr="00731DB5">
        <w:rPr>
          <w:rFonts w:ascii="Arial" w:hAnsi="Arial" w:cs="Arial"/>
        </w:rPr>
        <w:t xml:space="preserve"> be </w:t>
      </w:r>
      <w:r w:rsidR="0057784B" w:rsidRPr="00731DB5">
        <w:rPr>
          <w:rFonts w:ascii="Arial" w:hAnsi="Arial" w:cs="Arial"/>
        </w:rPr>
        <w:t xml:space="preserve">developed and </w:t>
      </w:r>
      <w:r w:rsidR="00D06BFC" w:rsidRPr="00731DB5">
        <w:rPr>
          <w:rFonts w:ascii="Arial" w:hAnsi="Arial" w:cs="Arial"/>
        </w:rPr>
        <w:t>published</w:t>
      </w:r>
      <w:r w:rsidR="00BA2305" w:rsidRPr="00731DB5">
        <w:rPr>
          <w:rFonts w:ascii="Arial" w:hAnsi="Arial" w:cs="Arial"/>
        </w:rPr>
        <w:t xml:space="preserve"> </w:t>
      </w:r>
      <w:r w:rsidR="0057784B" w:rsidRPr="00731DB5">
        <w:rPr>
          <w:rFonts w:ascii="Arial" w:hAnsi="Arial" w:cs="Arial"/>
        </w:rPr>
        <w:t>online</w:t>
      </w:r>
      <w:r w:rsidR="00BA2305" w:rsidRPr="00731DB5">
        <w:rPr>
          <w:rFonts w:ascii="Arial" w:hAnsi="Arial" w:cs="Arial"/>
        </w:rPr>
        <w:t xml:space="preserve"> </w:t>
      </w:r>
      <w:r w:rsidR="00E04EB9" w:rsidRPr="00731DB5">
        <w:rPr>
          <w:rFonts w:ascii="Arial" w:hAnsi="Arial" w:cs="Arial"/>
        </w:rPr>
        <w:t xml:space="preserve">for </w:t>
      </w:r>
      <w:r w:rsidR="00BA2305" w:rsidRPr="00731DB5">
        <w:rPr>
          <w:rFonts w:ascii="Arial" w:hAnsi="Arial" w:cs="Arial"/>
        </w:rPr>
        <w:t xml:space="preserve">survivors to </w:t>
      </w:r>
      <w:r w:rsidR="00E04EB9" w:rsidRPr="00731DB5">
        <w:rPr>
          <w:rFonts w:ascii="Arial" w:hAnsi="Arial" w:cs="Arial"/>
        </w:rPr>
        <w:t xml:space="preserve">understand </w:t>
      </w:r>
      <w:r w:rsidR="00BA2305" w:rsidRPr="00731DB5">
        <w:rPr>
          <w:rFonts w:ascii="Arial" w:hAnsi="Arial" w:cs="Arial"/>
        </w:rPr>
        <w:t xml:space="preserve">how decisions </w:t>
      </w:r>
      <w:r w:rsidR="00676539" w:rsidRPr="00731DB5">
        <w:rPr>
          <w:rFonts w:ascii="Arial" w:hAnsi="Arial" w:cs="Arial"/>
        </w:rPr>
        <w:t xml:space="preserve">on </w:t>
      </w:r>
      <w:r w:rsidR="00201527" w:rsidRPr="00731DB5">
        <w:rPr>
          <w:rFonts w:ascii="Arial" w:hAnsi="Arial" w:cs="Arial"/>
        </w:rPr>
        <w:t xml:space="preserve">their </w:t>
      </w:r>
      <w:r w:rsidR="00676539" w:rsidRPr="00731DB5">
        <w:rPr>
          <w:rFonts w:ascii="Arial" w:hAnsi="Arial" w:cs="Arial"/>
        </w:rPr>
        <w:t xml:space="preserve">redress </w:t>
      </w:r>
      <w:r w:rsidR="00BA2305" w:rsidRPr="00731DB5">
        <w:rPr>
          <w:rFonts w:ascii="Arial" w:hAnsi="Arial" w:cs="Arial"/>
        </w:rPr>
        <w:t xml:space="preserve">are </w:t>
      </w:r>
      <w:r w:rsidR="0086537A" w:rsidRPr="00731DB5">
        <w:rPr>
          <w:rFonts w:ascii="Arial" w:hAnsi="Arial" w:cs="Arial"/>
        </w:rPr>
        <w:t>made</w:t>
      </w:r>
      <w:r w:rsidR="00070474" w:rsidRPr="00731DB5">
        <w:rPr>
          <w:rFonts w:ascii="Arial" w:hAnsi="Arial" w:cs="Arial"/>
        </w:rPr>
        <w:t xml:space="preserve">. </w:t>
      </w:r>
    </w:p>
    <w:p w14:paraId="428C43F4" w14:textId="77777777" w:rsidR="00E91897" w:rsidRPr="00731DB5" w:rsidRDefault="00E91897" w:rsidP="00D56824">
      <w:pPr>
        <w:pStyle w:val="Heading2"/>
      </w:pPr>
      <w:r w:rsidRPr="00731DB5">
        <w:t>Key deliverables</w:t>
      </w:r>
    </w:p>
    <w:tbl>
      <w:tblPr>
        <w:tblStyle w:val="TableGridLight"/>
        <w:tblW w:w="12758" w:type="dxa"/>
        <w:tblInd w:w="137" w:type="dxa"/>
        <w:tblLook w:val="0420" w:firstRow="1" w:lastRow="0" w:firstColumn="0" w:lastColumn="0" w:noHBand="0" w:noVBand="1"/>
      </w:tblPr>
      <w:tblGrid>
        <w:gridCol w:w="3123"/>
        <w:gridCol w:w="3032"/>
        <w:gridCol w:w="2322"/>
        <w:gridCol w:w="2863"/>
        <w:gridCol w:w="1418"/>
      </w:tblGrid>
      <w:tr w:rsidR="009276CC" w:rsidRPr="00731DB5" w14:paraId="0CADDD51" w14:textId="77777777" w:rsidTr="00A763F5">
        <w:trPr>
          <w:trHeight w:val="584"/>
          <w:tblHeader/>
        </w:trPr>
        <w:tc>
          <w:tcPr>
            <w:tcW w:w="3123" w:type="dxa"/>
            <w:hideMark/>
          </w:tcPr>
          <w:p w14:paraId="2BB6D446" w14:textId="1FF389CA" w:rsidR="009276CC" w:rsidRPr="00731DB5" w:rsidRDefault="009276CC" w:rsidP="00D56824">
            <w:pPr>
              <w:pStyle w:val="Heading3"/>
            </w:pPr>
            <w:r w:rsidRPr="00731DB5">
              <w:t>Initiative</w:t>
            </w:r>
          </w:p>
        </w:tc>
        <w:tc>
          <w:tcPr>
            <w:tcW w:w="3032" w:type="dxa"/>
            <w:hideMark/>
          </w:tcPr>
          <w:p w14:paraId="1FFA4A0A" w14:textId="77777777" w:rsidR="009276CC" w:rsidRPr="00731DB5" w:rsidRDefault="009276CC" w:rsidP="00D56824">
            <w:pPr>
              <w:pStyle w:val="Heading3"/>
            </w:pPr>
            <w:r w:rsidRPr="00731DB5">
              <w:t>Key Deliverables</w:t>
            </w:r>
          </w:p>
        </w:tc>
        <w:tc>
          <w:tcPr>
            <w:tcW w:w="2322" w:type="dxa"/>
          </w:tcPr>
          <w:p w14:paraId="64961C74" w14:textId="798D7E13" w:rsidR="009276CC" w:rsidRPr="00731DB5" w:rsidRDefault="009276CC" w:rsidP="00D56824">
            <w:pPr>
              <w:pStyle w:val="Heading3"/>
            </w:pPr>
            <w:r w:rsidRPr="00731DB5">
              <w:t xml:space="preserve">Key milestone </w:t>
            </w:r>
          </w:p>
        </w:tc>
        <w:tc>
          <w:tcPr>
            <w:tcW w:w="2863" w:type="dxa"/>
          </w:tcPr>
          <w:p w14:paraId="5FF7157B" w14:textId="36D8D2D5" w:rsidR="009276CC" w:rsidRPr="00731DB5" w:rsidRDefault="009276CC" w:rsidP="00D56824">
            <w:pPr>
              <w:pStyle w:val="Heading3"/>
            </w:pPr>
            <w:r w:rsidRPr="00731DB5">
              <w:t>Timeframe for implementation</w:t>
            </w:r>
          </w:p>
        </w:tc>
        <w:tc>
          <w:tcPr>
            <w:tcW w:w="1418" w:type="dxa"/>
          </w:tcPr>
          <w:p w14:paraId="25000433" w14:textId="77777777" w:rsidR="009276CC" w:rsidRPr="00731DB5" w:rsidRDefault="009276CC" w:rsidP="00D56824">
            <w:pPr>
              <w:pStyle w:val="Heading3"/>
            </w:pPr>
            <w:r w:rsidRPr="00731DB5">
              <w:t>Status</w:t>
            </w:r>
          </w:p>
        </w:tc>
      </w:tr>
      <w:tr w:rsidR="00A763F5" w:rsidRPr="00731DB5" w14:paraId="76CB2818" w14:textId="77777777" w:rsidTr="00A763F5">
        <w:tc>
          <w:tcPr>
            <w:tcW w:w="3123" w:type="dxa"/>
          </w:tcPr>
          <w:p w14:paraId="0510162A" w14:textId="0A1913B9" w:rsidR="005510C1" w:rsidRPr="00731DB5" w:rsidRDefault="005510C1" w:rsidP="00F9459D">
            <w:pPr>
              <w:rPr>
                <w:rFonts w:ascii="Arial" w:hAnsi="Arial" w:cs="Arial"/>
              </w:rPr>
            </w:pPr>
            <w:r w:rsidRPr="00731DB5">
              <w:rPr>
                <w:rFonts w:ascii="Arial" w:hAnsi="Arial" w:cs="Arial"/>
              </w:rPr>
              <w:t>Joined</w:t>
            </w:r>
            <w:r w:rsidR="005E5130" w:rsidRPr="00731DB5">
              <w:rPr>
                <w:rFonts w:ascii="Arial" w:hAnsi="Arial" w:cs="Arial"/>
              </w:rPr>
              <w:t>-</w:t>
            </w:r>
            <w:r w:rsidRPr="00731DB5">
              <w:rPr>
                <w:rFonts w:ascii="Arial" w:hAnsi="Arial" w:cs="Arial"/>
              </w:rPr>
              <w:t xml:space="preserve">up </w:t>
            </w:r>
            <w:r w:rsidR="005E5130" w:rsidRPr="00731DB5">
              <w:rPr>
                <w:rFonts w:ascii="Arial" w:hAnsi="Arial" w:cs="Arial"/>
              </w:rPr>
              <w:t>r</w:t>
            </w:r>
            <w:r w:rsidRPr="00731DB5">
              <w:rPr>
                <w:rFonts w:ascii="Arial" w:hAnsi="Arial" w:cs="Arial"/>
              </w:rPr>
              <w:t xml:space="preserve">edress system </w:t>
            </w:r>
            <w:r w:rsidR="005E5130" w:rsidRPr="00731DB5">
              <w:rPr>
                <w:rFonts w:ascii="Arial" w:hAnsi="Arial" w:cs="Arial"/>
              </w:rPr>
              <w:t>with</w:t>
            </w:r>
            <w:r w:rsidRPr="00731DB5">
              <w:rPr>
                <w:rFonts w:ascii="Arial" w:hAnsi="Arial" w:cs="Arial"/>
              </w:rPr>
              <w:t xml:space="preserve"> one set of common policies</w:t>
            </w:r>
          </w:p>
        </w:tc>
        <w:tc>
          <w:tcPr>
            <w:tcW w:w="3032" w:type="dxa"/>
          </w:tcPr>
          <w:p w14:paraId="07A25E76" w14:textId="33A4EEC3" w:rsidR="005510C1" w:rsidRPr="00731DB5" w:rsidRDefault="005510C1" w:rsidP="00D77E13">
            <w:pPr>
              <w:rPr>
                <w:rFonts w:ascii="Arial" w:hAnsi="Arial" w:cs="Arial"/>
                <w:lang w:val="en-US"/>
              </w:rPr>
            </w:pPr>
            <w:r w:rsidRPr="00731DB5">
              <w:rPr>
                <w:rFonts w:ascii="Arial" w:hAnsi="Arial" w:cs="Arial"/>
                <w:lang w:val="en-US"/>
              </w:rPr>
              <w:t>A joined</w:t>
            </w:r>
            <w:r w:rsidR="00201527" w:rsidRPr="00731DB5">
              <w:rPr>
                <w:rFonts w:ascii="Arial" w:hAnsi="Arial" w:cs="Arial"/>
                <w:lang w:val="en-US"/>
              </w:rPr>
              <w:t>-</w:t>
            </w:r>
            <w:r w:rsidRPr="00731DB5">
              <w:rPr>
                <w:rFonts w:ascii="Arial" w:hAnsi="Arial" w:cs="Arial"/>
                <w:lang w:val="en-US"/>
              </w:rPr>
              <w:t xml:space="preserve">up and consistent approach to </w:t>
            </w:r>
            <w:bookmarkStart w:id="0" w:name="_Int_vv08GqIj"/>
            <w:r w:rsidRPr="00731DB5">
              <w:rPr>
                <w:rFonts w:ascii="Arial" w:hAnsi="Arial" w:cs="Arial"/>
                <w:lang w:val="en-US"/>
              </w:rPr>
              <w:t>deliver</w:t>
            </w:r>
            <w:bookmarkEnd w:id="0"/>
            <w:r w:rsidR="00633D2F" w:rsidRPr="00731DB5">
              <w:rPr>
                <w:rFonts w:ascii="Arial" w:hAnsi="Arial" w:cs="Arial"/>
                <w:lang w:val="en-US"/>
              </w:rPr>
              <w:t xml:space="preserve"> </w:t>
            </w:r>
            <w:r w:rsidRPr="00731DB5">
              <w:rPr>
                <w:rFonts w:ascii="Arial" w:hAnsi="Arial" w:cs="Arial"/>
                <w:lang w:val="en-US"/>
              </w:rPr>
              <w:t xml:space="preserve">redress, underpinned by </w:t>
            </w:r>
            <w:r w:rsidR="005E446D" w:rsidRPr="00731DB5">
              <w:rPr>
                <w:rFonts w:ascii="Arial" w:hAnsi="Arial" w:cs="Arial"/>
                <w:lang w:val="en-US"/>
              </w:rPr>
              <w:t xml:space="preserve">a </w:t>
            </w:r>
            <w:r w:rsidRPr="00731DB5">
              <w:rPr>
                <w:rFonts w:ascii="Arial" w:hAnsi="Arial" w:cs="Arial"/>
                <w:lang w:val="en-US"/>
              </w:rPr>
              <w:t>single set of policies</w:t>
            </w:r>
          </w:p>
        </w:tc>
        <w:tc>
          <w:tcPr>
            <w:tcW w:w="2322" w:type="dxa"/>
          </w:tcPr>
          <w:p w14:paraId="69DC924F" w14:textId="399FE6CA" w:rsidR="005510C1" w:rsidRPr="00731DB5" w:rsidRDefault="00D77E13" w:rsidP="00F9459D">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Analyse current approach and confirm </w:t>
            </w:r>
            <w:proofErr w:type="spellStart"/>
            <w:r w:rsidRPr="00731DB5">
              <w:rPr>
                <w:rFonts w:ascii="Arial" w:hAnsi="Arial" w:cs="Arial"/>
                <w:kern w:val="24"/>
                <w:lang w:val="en-US"/>
              </w:rPr>
              <w:t>prioritisation</w:t>
            </w:r>
            <w:proofErr w:type="spellEnd"/>
            <w:r w:rsidRPr="00731DB5">
              <w:rPr>
                <w:rFonts w:ascii="Arial" w:hAnsi="Arial" w:cs="Arial"/>
                <w:kern w:val="24"/>
                <w:lang w:val="en-US"/>
              </w:rPr>
              <w:t xml:space="preserve"> plan to deliver one set of common policies</w:t>
            </w:r>
          </w:p>
        </w:tc>
        <w:tc>
          <w:tcPr>
            <w:tcW w:w="2863" w:type="dxa"/>
          </w:tcPr>
          <w:p w14:paraId="7B0E98C0" w14:textId="4FF8A6FE" w:rsidR="005510C1" w:rsidRPr="00731DB5" w:rsidRDefault="00031DA6" w:rsidP="00F9459D">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Jun 26 Polices will be developed and implemented as prioritised.</w:t>
            </w:r>
            <w:r w:rsidR="00CF4404">
              <w:rPr>
                <w:rFonts w:ascii="Arial" w:hAnsi="Arial" w:cs="Arial"/>
                <w:kern w:val="24"/>
                <w:lang w:val="en-US"/>
              </w:rPr>
              <w:t xml:space="preserve"> </w:t>
            </w:r>
            <w:proofErr w:type="gramStart"/>
            <w:r w:rsidRPr="00731DB5">
              <w:rPr>
                <w:rFonts w:ascii="Arial" w:hAnsi="Arial" w:cs="Arial"/>
                <w:kern w:val="24"/>
                <w:lang w:val="en-US"/>
              </w:rPr>
              <w:t>Implementation</w:t>
            </w:r>
            <w:proofErr w:type="gramEnd"/>
            <w:r w:rsidRPr="00731DB5">
              <w:rPr>
                <w:rFonts w:ascii="Arial" w:hAnsi="Arial" w:cs="Arial"/>
                <w:kern w:val="24"/>
                <w:lang w:val="en-US"/>
              </w:rPr>
              <w:t xml:space="preserve"> completed to align with the go-live of single-entry point and integrated operating model</w:t>
            </w:r>
          </w:p>
        </w:tc>
        <w:tc>
          <w:tcPr>
            <w:tcW w:w="1418" w:type="dxa"/>
          </w:tcPr>
          <w:p w14:paraId="7A06ED51" w14:textId="47654AAB" w:rsidR="005510C1" w:rsidRPr="00731DB5" w:rsidRDefault="003638C2" w:rsidP="00F9459D">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A763F5" w:rsidRPr="00731DB5" w14:paraId="32E20AC8" w14:textId="77777777" w:rsidTr="00A763F5">
        <w:tc>
          <w:tcPr>
            <w:tcW w:w="3123" w:type="dxa"/>
          </w:tcPr>
          <w:p w14:paraId="0C9B9ABA" w14:textId="7A500BF1" w:rsidR="005510C1" w:rsidRPr="00731DB5" w:rsidRDefault="00D77E13" w:rsidP="00F9459D">
            <w:pPr>
              <w:rPr>
                <w:rFonts w:ascii="Arial" w:hAnsi="Arial" w:cs="Arial"/>
              </w:rPr>
            </w:pPr>
            <w:r w:rsidRPr="00731DB5">
              <w:rPr>
                <w:rFonts w:ascii="Arial" w:hAnsi="Arial" w:cs="Arial"/>
              </w:rPr>
              <w:lastRenderedPageBreak/>
              <w:t>Joined-up redress system with one set of common policies</w:t>
            </w:r>
          </w:p>
        </w:tc>
        <w:tc>
          <w:tcPr>
            <w:tcW w:w="3032" w:type="dxa"/>
          </w:tcPr>
          <w:p w14:paraId="488B87BE" w14:textId="04EFB451" w:rsidR="005510C1" w:rsidRPr="00731DB5" w:rsidRDefault="00D77E13" w:rsidP="00D77E13">
            <w:pPr>
              <w:rPr>
                <w:rFonts w:ascii="Arial" w:hAnsi="Arial" w:cs="Arial"/>
                <w:lang w:val="en-US"/>
              </w:rPr>
            </w:pPr>
            <w:r w:rsidRPr="00731DB5">
              <w:rPr>
                <w:rFonts w:ascii="Arial" w:hAnsi="Arial" w:cs="Arial"/>
                <w:lang w:val="en-US"/>
              </w:rPr>
              <w:t>Clear explanations that identify where differences remain and the rationale for these</w:t>
            </w:r>
          </w:p>
        </w:tc>
        <w:tc>
          <w:tcPr>
            <w:tcW w:w="2322" w:type="dxa"/>
          </w:tcPr>
          <w:p w14:paraId="2BE36A61" w14:textId="39379F42" w:rsidR="005510C1" w:rsidRPr="00731DB5" w:rsidRDefault="00292AC3" w:rsidP="00153F1F">
            <w:pPr>
              <w:pStyle w:val="NormalWeb"/>
              <w:spacing w:before="0" w:beforeAutospacing="0" w:after="0" w:afterAutospacing="0"/>
              <w:rPr>
                <w:rFonts w:ascii="Arial" w:hAnsi="Arial" w:cs="Arial"/>
                <w:kern w:val="24"/>
                <w:lang w:val="en-US"/>
              </w:rPr>
            </w:pPr>
            <w:r w:rsidRPr="00731DB5">
              <w:rPr>
                <w:rFonts w:ascii="Arial" w:hAnsi="Arial" w:cs="Arial"/>
                <w:kern w:val="24"/>
                <w:lang w:val="en-US"/>
              </w:rPr>
              <w:t>Analys</w:t>
            </w:r>
            <w:r w:rsidR="006B7F45" w:rsidRPr="00731DB5">
              <w:rPr>
                <w:rFonts w:ascii="Arial" w:hAnsi="Arial" w:cs="Arial"/>
                <w:kern w:val="24"/>
                <w:lang w:val="en-US"/>
              </w:rPr>
              <w:t>e</w:t>
            </w:r>
            <w:r w:rsidRPr="00731DB5">
              <w:rPr>
                <w:rFonts w:ascii="Arial" w:hAnsi="Arial" w:cs="Arial"/>
                <w:kern w:val="24"/>
                <w:lang w:val="en-US"/>
              </w:rPr>
              <w:t xml:space="preserve"> current approach</w:t>
            </w:r>
            <w:r w:rsidR="00732E46" w:rsidRPr="00731DB5">
              <w:rPr>
                <w:rFonts w:ascii="Arial" w:hAnsi="Arial" w:cs="Arial"/>
                <w:kern w:val="24"/>
                <w:lang w:val="en-US"/>
              </w:rPr>
              <w:t xml:space="preserve"> and </w:t>
            </w:r>
            <w:r w:rsidR="00E74EB8" w:rsidRPr="00731DB5">
              <w:rPr>
                <w:rFonts w:ascii="Arial" w:hAnsi="Arial" w:cs="Arial"/>
                <w:kern w:val="24"/>
                <w:lang w:val="en-US"/>
              </w:rPr>
              <w:t xml:space="preserve">confirm </w:t>
            </w:r>
            <w:proofErr w:type="spellStart"/>
            <w:r w:rsidR="00B81C45" w:rsidRPr="00731DB5">
              <w:rPr>
                <w:rFonts w:ascii="Arial" w:hAnsi="Arial" w:cs="Arial"/>
                <w:kern w:val="24"/>
                <w:lang w:val="en-US"/>
              </w:rPr>
              <w:t>prioritisation</w:t>
            </w:r>
            <w:proofErr w:type="spellEnd"/>
            <w:r w:rsidR="00B81C45" w:rsidRPr="00731DB5">
              <w:rPr>
                <w:rFonts w:ascii="Arial" w:hAnsi="Arial" w:cs="Arial"/>
                <w:kern w:val="24"/>
                <w:lang w:val="en-US"/>
              </w:rPr>
              <w:t xml:space="preserve"> plan</w:t>
            </w:r>
            <w:r w:rsidR="0017762D" w:rsidRPr="00731DB5">
              <w:rPr>
                <w:rFonts w:ascii="Arial" w:hAnsi="Arial" w:cs="Arial"/>
                <w:kern w:val="24"/>
                <w:lang w:val="en-US"/>
              </w:rPr>
              <w:t xml:space="preserve"> </w:t>
            </w:r>
            <w:r w:rsidR="002A185C" w:rsidRPr="00731DB5">
              <w:rPr>
                <w:rFonts w:ascii="Arial" w:hAnsi="Arial" w:cs="Arial"/>
                <w:kern w:val="24"/>
                <w:lang w:val="en-US"/>
              </w:rPr>
              <w:t xml:space="preserve">to deliver one </w:t>
            </w:r>
            <w:r w:rsidR="00153F1F" w:rsidRPr="00731DB5">
              <w:rPr>
                <w:rFonts w:ascii="Arial" w:hAnsi="Arial" w:cs="Arial"/>
                <w:kern w:val="24"/>
                <w:lang w:val="en-US"/>
              </w:rPr>
              <w:t>set of common polic</w:t>
            </w:r>
            <w:r w:rsidR="00C07D3F" w:rsidRPr="00731DB5">
              <w:rPr>
                <w:rFonts w:ascii="Arial" w:hAnsi="Arial" w:cs="Arial"/>
                <w:kern w:val="24"/>
                <w:lang w:val="en-US"/>
              </w:rPr>
              <w:t>i</w:t>
            </w:r>
            <w:r w:rsidR="00153F1F" w:rsidRPr="00731DB5">
              <w:rPr>
                <w:rFonts w:ascii="Arial" w:hAnsi="Arial" w:cs="Arial"/>
                <w:kern w:val="24"/>
                <w:lang w:val="en-US"/>
              </w:rPr>
              <w:t>es</w:t>
            </w:r>
          </w:p>
        </w:tc>
        <w:tc>
          <w:tcPr>
            <w:tcW w:w="2863" w:type="dxa"/>
          </w:tcPr>
          <w:p w14:paraId="4E74C35C" w14:textId="04D7BCB8" w:rsidR="005510C1" w:rsidRPr="00731DB5" w:rsidRDefault="007C4D78" w:rsidP="00F9459D">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Jun 26</w:t>
            </w:r>
            <w:r w:rsidR="00E74540" w:rsidRPr="00731DB5">
              <w:rPr>
                <w:rFonts w:ascii="Arial" w:hAnsi="Arial" w:cs="Arial"/>
                <w:kern w:val="24"/>
                <w:lang w:val="en-US"/>
              </w:rPr>
              <w:br/>
            </w:r>
            <w:r w:rsidR="008C4E03" w:rsidRPr="00731DB5">
              <w:rPr>
                <w:rFonts w:ascii="Arial" w:hAnsi="Arial" w:cs="Arial"/>
                <w:kern w:val="24"/>
                <w:lang w:val="en-US"/>
              </w:rPr>
              <w:t xml:space="preserve">Polices will be developed </w:t>
            </w:r>
            <w:r w:rsidR="00E74540" w:rsidRPr="00731DB5">
              <w:rPr>
                <w:rFonts w:ascii="Arial" w:hAnsi="Arial" w:cs="Arial"/>
                <w:kern w:val="24"/>
                <w:lang w:val="en-US"/>
              </w:rPr>
              <w:t xml:space="preserve">and implemented </w:t>
            </w:r>
            <w:r w:rsidR="00285017" w:rsidRPr="00731DB5">
              <w:rPr>
                <w:rFonts w:ascii="Arial" w:hAnsi="Arial" w:cs="Arial"/>
                <w:kern w:val="24"/>
                <w:lang w:val="en-US"/>
              </w:rPr>
              <w:t>as prioritised</w:t>
            </w:r>
            <w:r w:rsidR="00584BAC" w:rsidRPr="00731DB5">
              <w:rPr>
                <w:rFonts w:ascii="Arial" w:hAnsi="Arial" w:cs="Arial"/>
                <w:kern w:val="24"/>
                <w:lang w:val="en-US"/>
              </w:rPr>
              <w:t>.</w:t>
            </w:r>
            <w:r w:rsidR="003638C2" w:rsidRPr="00731DB5">
              <w:rPr>
                <w:rFonts w:ascii="Arial" w:hAnsi="Arial" w:cs="Arial"/>
                <w:kern w:val="24"/>
                <w:lang w:val="en-US"/>
              </w:rPr>
              <w:t xml:space="preserve"> </w:t>
            </w:r>
            <w:r w:rsidR="00E74540" w:rsidRPr="00731DB5">
              <w:rPr>
                <w:rFonts w:ascii="Arial" w:hAnsi="Arial" w:cs="Arial"/>
                <w:kern w:val="24"/>
                <w:lang w:val="en-US"/>
              </w:rPr>
              <w:t>Implementation completed to align with the go-live of single-entry point and integrated operating model</w:t>
            </w:r>
          </w:p>
        </w:tc>
        <w:tc>
          <w:tcPr>
            <w:tcW w:w="1418" w:type="dxa"/>
          </w:tcPr>
          <w:p w14:paraId="70777C22" w14:textId="6A7682E8" w:rsidR="005510C1" w:rsidRPr="00731DB5" w:rsidRDefault="00536B51" w:rsidP="00F9459D">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A763F5" w:rsidRPr="00731DB5" w14:paraId="0CDCAEC6" w14:textId="77777777" w:rsidTr="00A763F5">
        <w:trPr>
          <w:trHeight w:val="490"/>
        </w:trPr>
        <w:tc>
          <w:tcPr>
            <w:tcW w:w="3123" w:type="dxa"/>
          </w:tcPr>
          <w:p w14:paraId="2B935FEC" w14:textId="6C9A3DC7" w:rsidR="00521CF6" w:rsidRPr="00731DB5" w:rsidRDefault="00634641" w:rsidP="0018475F">
            <w:pPr>
              <w:rPr>
                <w:rFonts w:ascii="Arial" w:hAnsi="Arial" w:cs="Arial"/>
              </w:rPr>
            </w:pPr>
            <w:r w:rsidRPr="00731DB5">
              <w:rPr>
                <w:rFonts w:ascii="Arial" w:hAnsi="Arial" w:cs="Arial"/>
                <w:lang w:val="en-US"/>
              </w:rPr>
              <w:t>Integrated operating model</w:t>
            </w:r>
            <w:r w:rsidR="007D42C5" w:rsidRPr="00731DB5">
              <w:rPr>
                <w:rFonts w:ascii="Arial" w:hAnsi="Arial" w:cs="Arial"/>
                <w:lang w:val="en-US"/>
              </w:rPr>
              <w:t xml:space="preserve"> </w:t>
            </w:r>
            <w:r w:rsidRPr="00731DB5">
              <w:rPr>
                <w:rFonts w:ascii="Arial" w:hAnsi="Arial" w:cs="Arial"/>
                <w:lang w:val="en-US"/>
              </w:rPr>
              <w:t xml:space="preserve">and </w:t>
            </w:r>
            <w:r w:rsidR="00172AEB" w:rsidRPr="00731DB5">
              <w:rPr>
                <w:rFonts w:ascii="Arial" w:hAnsi="Arial" w:cs="Arial"/>
                <w:lang w:val="en-US"/>
              </w:rPr>
              <w:t>single-entry</w:t>
            </w:r>
            <w:r w:rsidR="00521CF6" w:rsidRPr="00731DB5">
              <w:rPr>
                <w:rFonts w:ascii="Arial" w:hAnsi="Arial" w:cs="Arial"/>
                <w:lang w:val="en-US"/>
              </w:rPr>
              <w:t xml:space="preserve"> point to State </w:t>
            </w:r>
            <w:r w:rsidR="00232861" w:rsidRPr="00731DB5">
              <w:rPr>
                <w:rFonts w:ascii="Arial" w:hAnsi="Arial" w:cs="Arial"/>
                <w:lang w:val="en-US"/>
              </w:rPr>
              <w:t>r</w:t>
            </w:r>
            <w:r w:rsidR="00521CF6" w:rsidRPr="00731DB5">
              <w:rPr>
                <w:rFonts w:ascii="Arial" w:hAnsi="Arial" w:cs="Arial"/>
                <w:lang w:val="en-US"/>
              </w:rPr>
              <w:t>edress system</w:t>
            </w:r>
          </w:p>
          <w:p w14:paraId="65CCE76B" w14:textId="77777777" w:rsidR="00521CF6" w:rsidRPr="00731DB5" w:rsidRDefault="00521CF6" w:rsidP="0018475F">
            <w:pPr>
              <w:rPr>
                <w:rFonts w:ascii="Arial" w:hAnsi="Arial" w:cs="Arial"/>
              </w:rPr>
            </w:pPr>
          </w:p>
        </w:tc>
        <w:tc>
          <w:tcPr>
            <w:tcW w:w="3032" w:type="dxa"/>
          </w:tcPr>
          <w:p w14:paraId="00D6F25B" w14:textId="76470D37" w:rsidR="00521CF6" w:rsidRPr="00731DB5" w:rsidRDefault="00521CF6" w:rsidP="00D2675A">
            <w:pPr>
              <w:rPr>
                <w:rFonts w:ascii="Arial" w:hAnsi="Arial" w:cs="Arial"/>
                <w:lang w:val="en-US"/>
              </w:rPr>
            </w:pPr>
            <w:r w:rsidRPr="00731DB5">
              <w:rPr>
                <w:rFonts w:ascii="Arial" w:hAnsi="Arial" w:cs="Arial"/>
                <w:lang w:val="en-US"/>
              </w:rPr>
              <w:t xml:space="preserve">Single </w:t>
            </w:r>
            <w:r w:rsidR="00232861" w:rsidRPr="00731DB5">
              <w:rPr>
                <w:rFonts w:ascii="Arial" w:hAnsi="Arial" w:cs="Arial"/>
                <w:lang w:val="en-US"/>
              </w:rPr>
              <w:t>r</w:t>
            </w:r>
            <w:r w:rsidRPr="00731DB5">
              <w:rPr>
                <w:rFonts w:ascii="Arial" w:hAnsi="Arial" w:cs="Arial"/>
                <w:lang w:val="en-US"/>
              </w:rPr>
              <w:t>edress system website</w:t>
            </w:r>
            <w:r w:rsidR="00107D57" w:rsidRPr="00731DB5">
              <w:rPr>
                <w:rFonts w:ascii="Arial" w:hAnsi="Arial" w:cs="Arial"/>
                <w:lang w:val="en-US"/>
              </w:rPr>
              <w:t xml:space="preserve"> for survivors accessing redress</w:t>
            </w:r>
          </w:p>
        </w:tc>
        <w:tc>
          <w:tcPr>
            <w:tcW w:w="2322" w:type="dxa"/>
          </w:tcPr>
          <w:p w14:paraId="24E6F731" w14:textId="0308B318" w:rsidR="00521CF6" w:rsidRPr="00731DB5" w:rsidRDefault="0055046E"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New website </w:t>
            </w:r>
            <w:r w:rsidR="00107D57" w:rsidRPr="00731DB5">
              <w:rPr>
                <w:rFonts w:ascii="Arial" w:hAnsi="Arial" w:cs="Arial"/>
                <w:kern w:val="24"/>
                <w:lang w:val="en-US"/>
              </w:rPr>
              <w:t>procured and content developed</w:t>
            </w:r>
          </w:p>
        </w:tc>
        <w:tc>
          <w:tcPr>
            <w:tcW w:w="2863" w:type="dxa"/>
          </w:tcPr>
          <w:p w14:paraId="693D51A1" w14:textId="34101030" w:rsidR="001A69FB" w:rsidRPr="00731DB5" w:rsidRDefault="00910662"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Oct </w:t>
            </w:r>
            <w:r w:rsidR="00270AD5" w:rsidRPr="00731DB5">
              <w:rPr>
                <w:rFonts w:ascii="Arial" w:hAnsi="Arial" w:cs="Arial"/>
                <w:kern w:val="24"/>
                <w:lang w:val="en-US"/>
              </w:rPr>
              <w:t xml:space="preserve">25 </w:t>
            </w:r>
            <w:r w:rsidRPr="00731DB5">
              <w:rPr>
                <w:rFonts w:ascii="Arial" w:hAnsi="Arial" w:cs="Arial"/>
                <w:kern w:val="24"/>
                <w:lang w:val="en-US"/>
              </w:rPr>
              <w:t>– Dec 25</w:t>
            </w:r>
          </w:p>
          <w:p w14:paraId="511C318C" w14:textId="0C9EDA86" w:rsidR="00521CF6" w:rsidRPr="00731DB5" w:rsidRDefault="00521CF6"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Initial version published</w:t>
            </w:r>
          </w:p>
        </w:tc>
        <w:tc>
          <w:tcPr>
            <w:tcW w:w="1418" w:type="dxa"/>
          </w:tcPr>
          <w:p w14:paraId="41A5B34F" w14:textId="3035C9B7" w:rsidR="00521CF6" w:rsidRPr="00731DB5" w:rsidRDefault="00D32A19"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A763F5" w:rsidRPr="00731DB5" w14:paraId="712DE2E5" w14:textId="77777777" w:rsidTr="00A763F5">
        <w:trPr>
          <w:trHeight w:val="648"/>
        </w:trPr>
        <w:tc>
          <w:tcPr>
            <w:tcW w:w="3123" w:type="dxa"/>
          </w:tcPr>
          <w:p w14:paraId="4B87036E" w14:textId="77777777" w:rsidR="003638C2" w:rsidRPr="00731DB5" w:rsidRDefault="003638C2" w:rsidP="003638C2">
            <w:pPr>
              <w:rPr>
                <w:rFonts w:ascii="Arial" w:hAnsi="Arial" w:cs="Arial"/>
              </w:rPr>
            </w:pPr>
            <w:r w:rsidRPr="00731DB5">
              <w:rPr>
                <w:rFonts w:ascii="Arial" w:hAnsi="Arial" w:cs="Arial"/>
                <w:lang w:val="en-US"/>
              </w:rPr>
              <w:t>Integrated operating model and single-entry point to State redress system</w:t>
            </w:r>
          </w:p>
          <w:p w14:paraId="01BFDBF9" w14:textId="77777777" w:rsidR="00521CF6" w:rsidRPr="00731DB5" w:rsidRDefault="00521CF6" w:rsidP="0018475F">
            <w:pPr>
              <w:rPr>
                <w:rFonts w:ascii="Arial" w:hAnsi="Arial" w:cs="Arial"/>
                <w:lang w:val="en-US"/>
              </w:rPr>
            </w:pPr>
          </w:p>
        </w:tc>
        <w:tc>
          <w:tcPr>
            <w:tcW w:w="3032" w:type="dxa"/>
          </w:tcPr>
          <w:p w14:paraId="38669BED" w14:textId="649976C2" w:rsidR="00521CF6" w:rsidRPr="00731DB5" w:rsidRDefault="00D2675A" w:rsidP="00D2675A">
            <w:pPr>
              <w:rPr>
                <w:rFonts w:ascii="Arial" w:hAnsi="Arial" w:cs="Arial"/>
                <w:lang w:val="en-US"/>
              </w:rPr>
            </w:pPr>
            <w:r w:rsidRPr="00731DB5">
              <w:rPr>
                <w:rFonts w:ascii="Arial" w:hAnsi="Arial" w:cs="Arial"/>
                <w:lang w:val="en-US"/>
              </w:rPr>
              <w:t>Single redress system website for survivors accessing redress</w:t>
            </w:r>
          </w:p>
        </w:tc>
        <w:tc>
          <w:tcPr>
            <w:tcW w:w="2322" w:type="dxa"/>
          </w:tcPr>
          <w:p w14:paraId="3C7CE1CC" w14:textId="21940BC9" w:rsidR="00521CF6" w:rsidRPr="00731DB5" w:rsidRDefault="00521CF6"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Ongoing development and enhancement of </w:t>
            </w:r>
            <w:proofErr w:type="gramStart"/>
            <w:r w:rsidRPr="00731DB5">
              <w:rPr>
                <w:rFonts w:ascii="Arial" w:hAnsi="Arial" w:cs="Arial"/>
                <w:kern w:val="24"/>
                <w:lang w:val="en-US"/>
              </w:rPr>
              <w:t>website</w:t>
            </w:r>
            <w:proofErr w:type="gramEnd"/>
            <w:r w:rsidR="006F1042" w:rsidRPr="00731DB5">
              <w:rPr>
                <w:rFonts w:ascii="Arial" w:hAnsi="Arial" w:cs="Arial"/>
                <w:kern w:val="24"/>
                <w:lang w:val="en-US"/>
              </w:rPr>
              <w:t xml:space="preserve"> as </w:t>
            </w:r>
            <w:r w:rsidR="008C1070" w:rsidRPr="00731DB5">
              <w:rPr>
                <w:rFonts w:ascii="Arial" w:hAnsi="Arial" w:cs="Arial"/>
                <w:kern w:val="24"/>
                <w:lang w:val="en-US"/>
              </w:rPr>
              <w:t xml:space="preserve">and when initiatives are </w:t>
            </w:r>
            <w:r w:rsidR="00C42E35" w:rsidRPr="00731DB5">
              <w:rPr>
                <w:rFonts w:ascii="Arial" w:hAnsi="Arial" w:cs="Arial"/>
                <w:kern w:val="24"/>
                <w:lang w:val="en-US"/>
              </w:rPr>
              <w:t>implemented</w:t>
            </w:r>
          </w:p>
        </w:tc>
        <w:tc>
          <w:tcPr>
            <w:tcW w:w="2863" w:type="dxa"/>
          </w:tcPr>
          <w:p w14:paraId="53789CFA" w14:textId="68D3B216" w:rsidR="00521CF6" w:rsidRPr="00731DB5" w:rsidRDefault="00521CF6"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Ongoing</w:t>
            </w:r>
          </w:p>
        </w:tc>
        <w:tc>
          <w:tcPr>
            <w:tcW w:w="1418" w:type="dxa"/>
          </w:tcPr>
          <w:p w14:paraId="552B1768" w14:textId="4531F715" w:rsidR="00521CF6" w:rsidRPr="00731DB5" w:rsidRDefault="00D32A19"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w:t>
            </w:r>
            <w:r w:rsidR="00962A95" w:rsidRPr="00731DB5">
              <w:rPr>
                <w:rFonts w:ascii="Arial" w:hAnsi="Arial" w:cs="Arial"/>
                <w:kern w:val="24"/>
                <w:lang w:val="en-US"/>
              </w:rPr>
              <w:t>t</w:t>
            </w:r>
            <w:r w:rsidRPr="00731DB5">
              <w:rPr>
                <w:rFonts w:ascii="Arial" w:hAnsi="Arial" w:cs="Arial"/>
                <w:kern w:val="24"/>
                <w:lang w:val="en-US"/>
              </w:rPr>
              <w:t>ed</w:t>
            </w:r>
          </w:p>
        </w:tc>
      </w:tr>
      <w:tr w:rsidR="00A763F5" w:rsidRPr="00731DB5" w14:paraId="4D0C5CDA" w14:textId="77777777" w:rsidTr="00A763F5">
        <w:trPr>
          <w:trHeight w:val="490"/>
        </w:trPr>
        <w:tc>
          <w:tcPr>
            <w:tcW w:w="3123" w:type="dxa"/>
          </w:tcPr>
          <w:p w14:paraId="2B7CC612" w14:textId="77777777" w:rsidR="00D2675A" w:rsidRPr="00731DB5" w:rsidRDefault="00D2675A" w:rsidP="00D2675A">
            <w:pPr>
              <w:rPr>
                <w:rFonts w:ascii="Arial" w:hAnsi="Arial" w:cs="Arial"/>
              </w:rPr>
            </w:pPr>
            <w:r w:rsidRPr="00731DB5">
              <w:rPr>
                <w:rFonts w:ascii="Arial" w:hAnsi="Arial" w:cs="Arial"/>
                <w:lang w:val="en-US"/>
              </w:rPr>
              <w:t>Integrated operating model and single-entry point to State redress system</w:t>
            </w:r>
          </w:p>
          <w:p w14:paraId="2BEA82BA" w14:textId="77777777" w:rsidR="00521CF6" w:rsidRPr="00731DB5" w:rsidRDefault="00521CF6" w:rsidP="0018475F">
            <w:pPr>
              <w:rPr>
                <w:rFonts w:ascii="Arial" w:hAnsi="Arial" w:cs="Arial"/>
              </w:rPr>
            </w:pPr>
          </w:p>
        </w:tc>
        <w:tc>
          <w:tcPr>
            <w:tcW w:w="3032" w:type="dxa"/>
          </w:tcPr>
          <w:p w14:paraId="5EA5D2F7" w14:textId="70100928" w:rsidR="00521CF6" w:rsidRPr="00731DB5" w:rsidRDefault="00A9414B" w:rsidP="00D2675A">
            <w:pPr>
              <w:rPr>
                <w:rFonts w:ascii="Arial" w:hAnsi="Arial" w:cs="Arial"/>
                <w:lang w:val="en-US"/>
              </w:rPr>
            </w:pPr>
            <w:r w:rsidRPr="00731DB5">
              <w:rPr>
                <w:rFonts w:ascii="Arial" w:hAnsi="Arial" w:cs="Arial"/>
                <w:lang w:val="en-US"/>
              </w:rPr>
              <w:t xml:space="preserve">A single </w:t>
            </w:r>
            <w:r w:rsidR="005617D0" w:rsidRPr="00731DB5">
              <w:rPr>
                <w:rFonts w:ascii="Arial" w:hAnsi="Arial" w:cs="Arial"/>
                <w:lang w:val="en-US"/>
              </w:rPr>
              <w:t xml:space="preserve">redress </w:t>
            </w:r>
            <w:r w:rsidRPr="00731DB5">
              <w:rPr>
                <w:rFonts w:ascii="Arial" w:hAnsi="Arial" w:cs="Arial"/>
                <w:lang w:val="en-US"/>
              </w:rPr>
              <w:t xml:space="preserve">management system that supports a joined-up approach to responding to </w:t>
            </w:r>
            <w:r w:rsidR="00246DFE" w:rsidRPr="00731DB5">
              <w:rPr>
                <w:rFonts w:ascii="Arial" w:hAnsi="Arial" w:cs="Arial"/>
                <w:lang w:val="en-US"/>
              </w:rPr>
              <w:t xml:space="preserve">redress </w:t>
            </w:r>
            <w:r w:rsidRPr="00731DB5">
              <w:rPr>
                <w:rFonts w:ascii="Arial" w:hAnsi="Arial" w:cs="Arial"/>
                <w:lang w:val="en-US"/>
              </w:rPr>
              <w:t>claims and monitoring the system whilst managing individuals' privacy</w:t>
            </w:r>
          </w:p>
        </w:tc>
        <w:tc>
          <w:tcPr>
            <w:tcW w:w="2322" w:type="dxa"/>
          </w:tcPr>
          <w:p w14:paraId="15A8081F" w14:textId="323C34AD" w:rsidR="00521CF6" w:rsidRPr="00731DB5" w:rsidRDefault="00974073" w:rsidP="00C2426C">
            <w:pPr>
              <w:pStyle w:val="NormalWeb"/>
              <w:spacing w:before="0" w:beforeAutospacing="0" w:after="0" w:afterAutospacing="0"/>
              <w:rPr>
                <w:rFonts w:ascii="Arial" w:hAnsi="Arial" w:cs="Arial"/>
                <w:kern w:val="24"/>
                <w:lang w:val="en-US"/>
              </w:rPr>
            </w:pPr>
            <w:r w:rsidRPr="00731DB5">
              <w:rPr>
                <w:rFonts w:ascii="Arial" w:hAnsi="Arial" w:cs="Arial"/>
                <w:kern w:val="24"/>
                <w:lang w:val="en-US"/>
              </w:rPr>
              <w:t>Analys</w:t>
            </w:r>
            <w:r w:rsidR="005D5B0D" w:rsidRPr="00731DB5">
              <w:rPr>
                <w:rFonts w:ascii="Arial" w:hAnsi="Arial" w:cs="Arial"/>
                <w:kern w:val="24"/>
                <w:lang w:val="en-US"/>
              </w:rPr>
              <w:t>e</w:t>
            </w:r>
            <w:r w:rsidR="00720F52" w:rsidRPr="00731DB5">
              <w:rPr>
                <w:rFonts w:ascii="Arial" w:hAnsi="Arial" w:cs="Arial"/>
                <w:kern w:val="24"/>
                <w:lang w:val="en-US"/>
              </w:rPr>
              <w:t xml:space="preserve"> </w:t>
            </w:r>
            <w:r w:rsidR="000A5B17" w:rsidRPr="00731DB5">
              <w:rPr>
                <w:rFonts w:ascii="Arial" w:hAnsi="Arial" w:cs="Arial"/>
                <w:kern w:val="24"/>
                <w:lang w:val="en-US"/>
              </w:rPr>
              <w:t xml:space="preserve">the </w:t>
            </w:r>
            <w:r w:rsidR="00720F52" w:rsidRPr="00731DB5">
              <w:rPr>
                <w:rFonts w:ascii="Arial" w:hAnsi="Arial" w:cs="Arial"/>
                <w:kern w:val="24"/>
                <w:lang w:val="en-US"/>
              </w:rPr>
              <w:t xml:space="preserve">current </w:t>
            </w:r>
            <w:r w:rsidR="00111659" w:rsidRPr="00731DB5">
              <w:rPr>
                <w:rFonts w:ascii="Arial" w:hAnsi="Arial" w:cs="Arial"/>
                <w:kern w:val="24"/>
                <w:lang w:val="en-US"/>
              </w:rPr>
              <w:t xml:space="preserve">redress </w:t>
            </w:r>
            <w:r w:rsidR="00A73CE9" w:rsidRPr="00731DB5">
              <w:rPr>
                <w:rFonts w:ascii="Arial" w:hAnsi="Arial" w:cs="Arial"/>
                <w:kern w:val="24"/>
                <w:lang w:val="en-US"/>
              </w:rPr>
              <w:t>management process</w:t>
            </w:r>
            <w:r w:rsidR="00A50626" w:rsidRPr="00731DB5">
              <w:rPr>
                <w:rFonts w:ascii="Arial" w:hAnsi="Arial" w:cs="Arial"/>
                <w:kern w:val="24"/>
                <w:lang w:val="en-US"/>
              </w:rPr>
              <w:t xml:space="preserve">. </w:t>
            </w:r>
            <w:r w:rsidR="00E001FC" w:rsidRPr="00731DB5">
              <w:rPr>
                <w:rFonts w:ascii="Arial" w:hAnsi="Arial" w:cs="Arial"/>
                <w:kern w:val="24"/>
                <w:lang w:val="en-US"/>
              </w:rPr>
              <w:t xml:space="preserve">Identify and implement the most suitable </w:t>
            </w:r>
            <w:r w:rsidR="00111659" w:rsidRPr="00731DB5">
              <w:rPr>
                <w:rFonts w:ascii="Arial" w:hAnsi="Arial" w:cs="Arial"/>
                <w:kern w:val="24"/>
                <w:lang w:val="en-US"/>
              </w:rPr>
              <w:t xml:space="preserve">redress </w:t>
            </w:r>
            <w:r w:rsidR="00E001FC" w:rsidRPr="00731DB5">
              <w:rPr>
                <w:rFonts w:ascii="Arial" w:hAnsi="Arial" w:cs="Arial"/>
                <w:kern w:val="24"/>
                <w:lang w:val="en-US"/>
              </w:rPr>
              <w:t xml:space="preserve">claims management </w:t>
            </w:r>
            <w:r w:rsidR="00E001FC" w:rsidRPr="00731DB5">
              <w:rPr>
                <w:rFonts w:ascii="Arial" w:hAnsi="Arial" w:cs="Arial"/>
                <w:kern w:val="24"/>
                <w:lang w:val="en-US"/>
              </w:rPr>
              <w:lastRenderedPageBreak/>
              <w:t>system (including system testing, data migration and staff training)</w:t>
            </w:r>
          </w:p>
        </w:tc>
        <w:tc>
          <w:tcPr>
            <w:tcW w:w="2863" w:type="dxa"/>
          </w:tcPr>
          <w:p w14:paraId="181D702A" w14:textId="13877583" w:rsidR="00521CF6" w:rsidRPr="00731DB5" w:rsidRDefault="00090694"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Jul 25 – Jun 26</w:t>
            </w:r>
          </w:p>
          <w:p w14:paraId="1A9B2CD1" w14:textId="66EFEF57" w:rsidR="00521CF6" w:rsidRPr="00731DB5" w:rsidRDefault="00AC041B"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Go-live of new </w:t>
            </w:r>
            <w:r w:rsidR="00111659" w:rsidRPr="00731DB5">
              <w:rPr>
                <w:rFonts w:ascii="Arial" w:hAnsi="Arial" w:cs="Arial"/>
                <w:kern w:val="24"/>
                <w:lang w:val="en-US"/>
              </w:rPr>
              <w:t xml:space="preserve">redress </w:t>
            </w:r>
            <w:r w:rsidRPr="00731DB5">
              <w:rPr>
                <w:rFonts w:ascii="Arial" w:hAnsi="Arial" w:cs="Arial"/>
                <w:kern w:val="24"/>
                <w:lang w:val="en-US"/>
              </w:rPr>
              <w:t>claims management system will be aligned with the go-live of single-entry point and integrated operating model</w:t>
            </w:r>
          </w:p>
        </w:tc>
        <w:tc>
          <w:tcPr>
            <w:tcW w:w="1418" w:type="dxa"/>
          </w:tcPr>
          <w:p w14:paraId="4E1314A8" w14:textId="4EB3E55A" w:rsidR="00521CF6" w:rsidRPr="00731DB5" w:rsidRDefault="00955B08"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A763F5" w:rsidRPr="00731DB5" w14:paraId="46DB7519" w14:textId="77777777" w:rsidTr="00A763F5">
        <w:trPr>
          <w:trHeight w:val="735"/>
        </w:trPr>
        <w:tc>
          <w:tcPr>
            <w:tcW w:w="3123" w:type="dxa"/>
          </w:tcPr>
          <w:p w14:paraId="39056B90" w14:textId="77777777" w:rsidR="00D2675A" w:rsidRPr="00731DB5" w:rsidRDefault="00D2675A" w:rsidP="00D2675A">
            <w:pPr>
              <w:rPr>
                <w:rFonts w:ascii="Arial" w:hAnsi="Arial" w:cs="Arial"/>
              </w:rPr>
            </w:pPr>
            <w:r w:rsidRPr="00731DB5">
              <w:rPr>
                <w:rFonts w:ascii="Arial" w:hAnsi="Arial" w:cs="Arial"/>
                <w:lang w:val="en-US"/>
              </w:rPr>
              <w:t>Integrated operating model and single-entry point to State redress system</w:t>
            </w:r>
          </w:p>
          <w:p w14:paraId="325D1D93" w14:textId="77777777" w:rsidR="00521CF6" w:rsidRPr="00731DB5" w:rsidRDefault="00521CF6" w:rsidP="0018475F">
            <w:pPr>
              <w:rPr>
                <w:rFonts w:ascii="Arial" w:hAnsi="Arial" w:cs="Arial"/>
              </w:rPr>
            </w:pPr>
          </w:p>
        </w:tc>
        <w:tc>
          <w:tcPr>
            <w:tcW w:w="3032" w:type="dxa"/>
          </w:tcPr>
          <w:p w14:paraId="39446C91" w14:textId="75805C08" w:rsidR="00521CF6" w:rsidRPr="00731DB5" w:rsidRDefault="00521CF6" w:rsidP="00C54C42">
            <w:pPr>
              <w:rPr>
                <w:rFonts w:ascii="Arial" w:hAnsi="Arial" w:cs="Arial"/>
                <w:lang w:val="en-US"/>
              </w:rPr>
            </w:pPr>
            <w:r w:rsidRPr="00731DB5">
              <w:rPr>
                <w:rFonts w:ascii="Arial" w:hAnsi="Arial" w:cs="Arial"/>
                <w:lang w:val="en-US"/>
              </w:rPr>
              <w:t xml:space="preserve">Information sharing agreements to support delivering of a joined-up redress system </w:t>
            </w:r>
            <w:r w:rsidR="00771C62" w:rsidRPr="00731DB5">
              <w:rPr>
                <w:rFonts w:ascii="Arial" w:hAnsi="Arial" w:cs="Arial"/>
                <w:lang w:val="en-US"/>
              </w:rPr>
              <w:t>whilst</w:t>
            </w:r>
            <w:r w:rsidRPr="00731DB5">
              <w:rPr>
                <w:rFonts w:ascii="Arial" w:hAnsi="Arial" w:cs="Arial"/>
                <w:lang w:val="en-US"/>
              </w:rPr>
              <w:t xml:space="preserve"> appropriately managing individuals' privacy</w:t>
            </w:r>
          </w:p>
        </w:tc>
        <w:tc>
          <w:tcPr>
            <w:tcW w:w="2322" w:type="dxa"/>
          </w:tcPr>
          <w:p w14:paraId="7F85D1FA" w14:textId="41AD2155" w:rsidR="00521CF6" w:rsidRPr="00731DB5" w:rsidRDefault="007538A8"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Draft</w:t>
            </w:r>
            <w:r w:rsidR="00F049D9" w:rsidRPr="00731DB5">
              <w:rPr>
                <w:rFonts w:ascii="Arial" w:hAnsi="Arial" w:cs="Arial"/>
                <w:kern w:val="24"/>
                <w:lang w:val="en-US"/>
              </w:rPr>
              <w:t xml:space="preserve"> </w:t>
            </w:r>
            <w:r w:rsidR="000878C7" w:rsidRPr="00731DB5">
              <w:rPr>
                <w:rFonts w:ascii="Arial" w:hAnsi="Arial" w:cs="Arial"/>
                <w:kern w:val="24"/>
                <w:lang w:val="en-US"/>
              </w:rPr>
              <w:t xml:space="preserve">and implement </w:t>
            </w:r>
            <w:r w:rsidR="00F049D9" w:rsidRPr="00731DB5">
              <w:rPr>
                <w:rFonts w:ascii="Arial" w:hAnsi="Arial" w:cs="Arial"/>
                <w:kern w:val="24"/>
                <w:lang w:val="en-US"/>
              </w:rPr>
              <w:t xml:space="preserve">a </w:t>
            </w:r>
            <w:r w:rsidR="00521CF6" w:rsidRPr="00731DB5">
              <w:rPr>
                <w:rFonts w:ascii="Arial" w:hAnsi="Arial" w:cs="Arial"/>
                <w:kern w:val="24"/>
                <w:lang w:val="en-US"/>
              </w:rPr>
              <w:t xml:space="preserve">Privacy Impact Assessment and </w:t>
            </w:r>
            <w:r w:rsidR="00255D62" w:rsidRPr="00731DB5">
              <w:rPr>
                <w:rFonts w:ascii="Arial" w:hAnsi="Arial" w:cs="Arial"/>
                <w:kern w:val="24"/>
                <w:lang w:val="en-US"/>
              </w:rPr>
              <w:t>I</w:t>
            </w:r>
            <w:r w:rsidR="00521CF6" w:rsidRPr="00731DB5">
              <w:rPr>
                <w:rFonts w:ascii="Arial" w:hAnsi="Arial" w:cs="Arial"/>
                <w:kern w:val="24"/>
                <w:lang w:val="en-US"/>
              </w:rPr>
              <w:t xml:space="preserve">nformation </w:t>
            </w:r>
            <w:r w:rsidR="00212874" w:rsidRPr="00731DB5">
              <w:rPr>
                <w:rFonts w:ascii="Arial" w:hAnsi="Arial" w:cs="Arial"/>
                <w:kern w:val="24"/>
                <w:lang w:val="en-US"/>
              </w:rPr>
              <w:t>Sharing</w:t>
            </w:r>
            <w:r w:rsidR="00521CF6" w:rsidRPr="00731DB5">
              <w:rPr>
                <w:rFonts w:ascii="Arial" w:hAnsi="Arial" w:cs="Arial"/>
                <w:kern w:val="24"/>
                <w:lang w:val="en-US"/>
              </w:rPr>
              <w:t xml:space="preserve"> MoU</w:t>
            </w:r>
            <w:r w:rsidR="00255D62" w:rsidRPr="00731DB5">
              <w:rPr>
                <w:rFonts w:ascii="Arial" w:hAnsi="Arial" w:cs="Arial"/>
                <w:kern w:val="24"/>
                <w:lang w:val="en-US"/>
              </w:rPr>
              <w:t xml:space="preserve"> to support</w:t>
            </w:r>
            <w:r w:rsidR="00A60B41" w:rsidRPr="00731DB5">
              <w:rPr>
                <w:rFonts w:ascii="Arial" w:hAnsi="Arial" w:cs="Arial"/>
                <w:kern w:val="24"/>
                <w:lang w:val="en-US"/>
              </w:rPr>
              <w:t xml:space="preserve"> an</w:t>
            </w:r>
            <w:r w:rsidR="00255D62" w:rsidRPr="00731DB5">
              <w:rPr>
                <w:rFonts w:ascii="Arial" w:hAnsi="Arial" w:cs="Arial"/>
                <w:kern w:val="24"/>
                <w:lang w:val="en-US"/>
              </w:rPr>
              <w:t xml:space="preserve"> integrated operating mode</w:t>
            </w:r>
            <w:r w:rsidR="00C54C42" w:rsidRPr="00731DB5">
              <w:rPr>
                <w:rFonts w:ascii="Arial" w:hAnsi="Arial" w:cs="Arial"/>
                <w:kern w:val="24"/>
                <w:lang w:val="en-US"/>
              </w:rPr>
              <w:t>l</w:t>
            </w:r>
            <w:r w:rsidR="002A00D7" w:rsidRPr="00731DB5">
              <w:rPr>
                <w:rFonts w:ascii="Arial" w:hAnsi="Arial" w:cs="Arial"/>
                <w:kern w:val="24"/>
                <w:lang w:val="en-US"/>
              </w:rPr>
              <w:t xml:space="preserve"> and a </w:t>
            </w:r>
            <w:proofErr w:type="gramStart"/>
            <w:r w:rsidR="002A00D7" w:rsidRPr="00731DB5">
              <w:rPr>
                <w:rFonts w:ascii="Arial" w:hAnsi="Arial" w:cs="Arial"/>
                <w:kern w:val="24"/>
                <w:lang w:val="en-US"/>
              </w:rPr>
              <w:t>single entry</w:t>
            </w:r>
            <w:proofErr w:type="gramEnd"/>
            <w:r w:rsidR="002A00D7" w:rsidRPr="00731DB5">
              <w:rPr>
                <w:rFonts w:ascii="Arial" w:hAnsi="Arial" w:cs="Arial"/>
                <w:kern w:val="24"/>
                <w:lang w:val="en-US"/>
              </w:rPr>
              <w:t xml:space="preserve"> point for survivors</w:t>
            </w:r>
          </w:p>
        </w:tc>
        <w:tc>
          <w:tcPr>
            <w:tcW w:w="2863" w:type="dxa"/>
          </w:tcPr>
          <w:p w14:paraId="2EBD8E95" w14:textId="34D243E6" w:rsidR="00255D62" w:rsidRPr="00731DB5" w:rsidRDefault="00255D62"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Jun 26</w:t>
            </w:r>
          </w:p>
          <w:p w14:paraId="1105BA30" w14:textId="5DCA9EAB" w:rsidR="00521CF6" w:rsidRPr="00731DB5" w:rsidRDefault="00255D62"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C</w:t>
            </w:r>
            <w:r w:rsidR="0006453B" w:rsidRPr="00731DB5">
              <w:rPr>
                <w:rFonts w:ascii="Arial" w:hAnsi="Arial" w:cs="Arial"/>
                <w:kern w:val="24"/>
                <w:lang w:val="en-US"/>
              </w:rPr>
              <w:t xml:space="preserve">ompleted in parallel with </w:t>
            </w:r>
            <w:r w:rsidR="006E7DEF" w:rsidRPr="00731DB5">
              <w:rPr>
                <w:rFonts w:ascii="Arial" w:hAnsi="Arial" w:cs="Arial"/>
                <w:kern w:val="24"/>
                <w:lang w:val="en-US"/>
              </w:rPr>
              <w:t xml:space="preserve">the </w:t>
            </w:r>
            <w:r w:rsidR="00352FC9" w:rsidRPr="00731DB5">
              <w:rPr>
                <w:rFonts w:ascii="Arial" w:hAnsi="Arial" w:cs="Arial"/>
                <w:kern w:val="24"/>
                <w:lang w:val="en-US"/>
              </w:rPr>
              <w:t xml:space="preserve">development of </w:t>
            </w:r>
            <w:r w:rsidR="00EF6A43" w:rsidRPr="00731DB5">
              <w:rPr>
                <w:rFonts w:ascii="Arial" w:hAnsi="Arial" w:cs="Arial"/>
                <w:kern w:val="24"/>
                <w:lang w:val="en-US"/>
              </w:rPr>
              <w:t xml:space="preserve">the </w:t>
            </w:r>
            <w:r w:rsidR="00352FC9" w:rsidRPr="00731DB5">
              <w:rPr>
                <w:rFonts w:ascii="Arial" w:hAnsi="Arial" w:cs="Arial"/>
                <w:kern w:val="24"/>
                <w:lang w:val="en-US"/>
              </w:rPr>
              <w:t xml:space="preserve">integrated operating model and </w:t>
            </w:r>
            <w:r w:rsidR="00450213" w:rsidRPr="00731DB5">
              <w:rPr>
                <w:rFonts w:ascii="Arial" w:hAnsi="Arial" w:cs="Arial"/>
                <w:kern w:val="24"/>
                <w:lang w:val="en-US"/>
              </w:rPr>
              <w:t xml:space="preserve">redress </w:t>
            </w:r>
            <w:r w:rsidR="00401A02" w:rsidRPr="00731DB5">
              <w:rPr>
                <w:rFonts w:ascii="Arial" w:hAnsi="Arial" w:cs="Arial"/>
                <w:kern w:val="24"/>
                <w:lang w:val="en-US"/>
              </w:rPr>
              <w:t>claims</w:t>
            </w:r>
            <w:r w:rsidR="0006453B" w:rsidRPr="00731DB5">
              <w:rPr>
                <w:rFonts w:ascii="Arial" w:hAnsi="Arial" w:cs="Arial"/>
                <w:kern w:val="24"/>
                <w:lang w:val="en-US"/>
              </w:rPr>
              <w:t xml:space="preserve"> m</w:t>
            </w:r>
            <w:r w:rsidR="005F7FD0" w:rsidRPr="00731DB5">
              <w:rPr>
                <w:rFonts w:ascii="Arial" w:hAnsi="Arial" w:cs="Arial"/>
                <w:kern w:val="24"/>
                <w:lang w:val="en-US"/>
              </w:rPr>
              <w:t>a</w:t>
            </w:r>
            <w:r w:rsidR="0006453B" w:rsidRPr="00731DB5">
              <w:rPr>
                <w:rFonts w:ascii="Arial" w:hAnsi="Arial" w:cs="Arial"/>
                <w:kern w:val="24"/>
                <w:lang w:val="en-US"/>
              </w:rPr>
              <w:t xml:space="preserve">nagement </w:t>
            </w:r>
            <w:r w:rsidR="00BE374E" w:rsidRPr="00731DB5">
              <w:rPr>
                <w:rFonts w:ascii="Arial" w:hAnsi="Arial" w:cs="Arial"/>
                <w:kern w:val="24"/>
                <w:lang w:val="en-US"/>
              </w:rPr>
              <w:t>system</w:t>
            </w:r>
          </w:p>
        </w:tc>
        <w:tc>
          <w:tcPr>
            <w:tcW w:w="1418" w:type="dxa"/>
          </w:tcPr>
          <w:p w14:paraId="23C4902B" w14:textId="33DA111D" w:rsidR="00521CF6" w:rsidRPr="00731DB5" w:rsidRDefault="0051232D"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041576" w:rsidRPr="00731DB5" w14:paraId="13752415" w14:textId="77777777" w:rsidTr="00A763F5">
        <w:trPr>
          <w:trHeight w:val="735"/>
        </w:trPr>
        <w:tc>
          <w:tcPr>
            <w:tcW w:w="3123" w:type="dxa"/>
          </w:tcPr>
          <w:p w14:paraId="1ADFBFA3" w14:textId="77777777" w:rsidR="00041576" w:rsidRPr="00731DB5" w:rsidRDefault="00041576" w:rsidP="00041576">
            <w:pPr>
              <w:rPr>
                <w:rFonts w:ascii="Arial" w:hAnsi="Arial" w:cs="Arial"/>
              </w:rPr>
            </w:pPr>
            <w:r w:rsidRPr="00731DB5">
              <w:rPr>
                <w:rFonts w:ascii="Arial" w:hAnsi="Arial" w:cs="Arial"/>
                <w:lang w:val="en-US"/>
              </w:rPr>
              <w:t>Integrated operating model and single-entry point to State redress system</w:t>
            </w:r>
          </w:p>
          <w:p w14:paraId="55E4E7A5" w14:textId="77777777" w:rsidR="00041576" w:rsidRPr="00731DB5" w:rsidRDefault="00041576" w:rsidP="00D2675A">
            <w:pPr>
              <w:rPr>
                <w:rFonts w:ascii="Arial" w:hAnsi="Arial" w:cs="Arial"/>
                <w:lang w:val="en-US"/>
              </w:rPr>
            </w:pPr>
          </w:p>
        </w:tc>
        <w:tc>
          <w:tcPr>
            <w:tcW w:w="3032" w:type="dxa"/>
          </w:tcPr>
          <w:p w14:paraId="14AF83D6" w14:textId="77777777" w:rsidR="00041576" w:rsidRPr="00731DB5" w:rsidRDefault="00041576" w:rsidP="002919BB">
            <w:pPr>
              <w:rPr>
                <w:rFonts w:ascii="Arial" w:hAnsi="Arial" w:cs="Arial"/>
                <w:lang w:val="en-US"/>
              </w:rPr>
            </w:pPr>
            <w:r w:rsidRPr="00731DB5">
              <w:rPr>
                <w:rFonts w:ascii="Arial" w:hAnsi="Arial" w:cs="Arial"/>
                <w:lang w:val="en-US"/>
              </w:rPr>
              <w:t xml:space="preserve">A single team, with a single </w:t>
            </w:r>
            <w:proofErr w:type="gramStart"/>
            <w:r w:rsidRPr="00731DB5">
              <w:rPr>
                <w:rFonts w:ascii="Arial" w:hAnsi="Arial" w:cs="Arial"/>
                <w:lang w:val="en-US"/>
              </w:rPr>
              <w:t>phoneline</w:t>
            </w:r>
            <w:proofErr w:type="gramEnd"/>
            <w:r w:rsidRPr="00731DB5">
              <w:rPr>
                <w:rFonts w:ascii="Arial" w:hAnsi="Arial" w:cs="Arial"/>
                <w:lang w:val="en-US"/>
              </w:rPr>
              <w:t xml:space="preserve"> and email, to support survivors seeking to register a claim and answer questions about the redress process</w:t>
            </w:r>
          </w:p>
          <w:p w14:paraId="49978B98" w14:textId="77777777" w:rsidR="00041576" w:rsidRPr="00731DB5" w:rsidRDefault="00041576" w:rsidP="00C54C42">
            <w:pPr>
              <w:rPr>
                <w:rFonts w:ascii="Arial" w:hAnsi="Arial" w:cs="Arial"/>
                <w:lang w:val="en-US"/>
              </w:rPr>
            </w:pPr>
          </w:p>
        </w:tc>
        <w:tc>
          <w:tcPr>
            <w:tcW w:w="2322" w:type="dxa"/>
          </w:tcPr>
          <w:p w14:paraId="55D31A36" w14:textId="7B54BD89" w:rsidR="00041576" w:rsidRPr="00731DB5" w:rsidRDefault="002919BB"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Design and implement an Integrated Operating Model and </w:t>
            </w:r>
            <w:proofErr w:type="gramStart"/>
            <w:r w:rsidRPr="00731DB5">
              <w:rPr>
                <w:rFonts w:ascii="Arial" w:hAnsi="Arial" w:cs="Arial"/>
                <w:kern w:val="24"/>
                <w:lang w:val="en-US"/>
              </w:rPr>
              <w:t>Single entry</w:t>
            </w:r>
            <w:proofErr w:type="gramEnd"/>
            <w:r w:rsidRPr="00731DB5">
              <w:rPr>
                <w:rFonts w:ascii="Arial" w:hAnsi="Arial" w:cs="Arial"/>
                <w:kern w:val="24"/>
                <w:lang w:val="en-US"/>
              </w:rPr>
              <w:t xml:space="preserve"> point</w:t>
            </w:r>
          </w:p>
        </w:tc>
        <w:tc>
          <w:tcPr>
            <w:tcW w:w="2863" w:type="dxa"/>
          </w:tcPr>
          <w:p w14:paraId="5AFC92B9" w14:textId="77777777" w:rsidR="002919BB" w:rsidRPr="00731DB5" w:rsidRDefault="002919BB" w:rsidP="002919BB">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Jun 26</w:t>
            </w:r>
          </w:p>
          <w:p w14:paraId="1EA17B36" w14:textId="2695AFDB" w:rsidR="00041576" w:rsidRPr="00731DB5" w:rsidRDefault="002919BB" w:rsidP="002919BB">
            <w:pPr>
              <w:pStyle w:val="NormalWeb"/>
              <w:spacing w:before="0" w:beforeAutospacing="0" w:after="0" w:afterAutospacing="0"/>
              <w:rPr>
                <w:rFonts w:ascii="Arial" w:hAnsi="Arial" w:cs="Arial"/>
                <w:kern w:val="24"/>
                <w:lang w:val="en-US"/>
              </w:rPr>
            </w:pPr>
            <w:r w:rsidRPr="00731DB5">
              <w:rPr>
                <w:rFonts w:ascii="Arial" w:hAnsi="Arial" w:cs="Arial"/>
                <w:kern w:val="24"/>
                <w:lang w:val="en-US"/>
              </w:rPr>
              <w:t>Completed and implemented in parallel with development of the claims management system</w:t>
            </w:r>
          </w:p>
        </w:tc>
        <w:tc>
          <w:tcPr>
            <w:tcW w:w="1418" w:type="dxa"/>
          </w:tcPr>
          <w:p w14:paraId="3400882E" w14:textId="37709EDD" w:rsidR="00041576" w:rsidRPr="00731DB5" w:rsidRDefault="002919BB"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2919BB" w:rsidRPr="00731DB5" w14:paraId="00967DBB" w14:textId="77777777" w:rsidTr="00A763F5">
        <w:trPr>
          <w:trHeight w:val="735"/>
        </w:trPr>
        <w:tc>
          <w:tcPr>
            <w:tcW w:w="3123" w:type="dxa"/>
          </w:tcPr>
          <w:p w14:paraId="55EEDD6A" w14:textId="77777777" w:rsidR="002919BB" w:rsidRPr="00731DB5" w:rsidRDefault="002919BB" w:rsidP="002919BB">
            <w:pPr>
              <w:rPr>
                <w:rFonts w:ascii="Arial" w:hAnsi="Arial" w:cs="Arial"/>
              </w:rPr>
            </w:pPr>
            <w:r w:rsidRPr="00731DB5">
              <w:rPr>
                <w:rFonts w:ascii="Arial" w:hAnsi="Arial" w:cs="Arial"/>
                <w:lang w:val="en-US"/>
              </w:rPr>
              <w:t>Integrated operating model and single-entry point to State redress system</w:t>
            </w:r>
          </w:p>
          <w:p w14:paraId="57EBF888" w14:textId="77777777" w:rsidR="002919BB" w:rsidRPr="00731DB5" w:rsidRDefault="002919BB" w:rsidP="00041576">
            <w:pPr>
              <w:rPr>
                <w:rFonts w:ascii="Arial" w:hAnsi="Arial" w:cs="Arial"/>
                <w:lang w:val="en-US"/>
              </w:rPr>
            </w:pPr>
          </w:p>
        </w:tc>
        <w:tc>
          <w:tcPr>
            <w:tcW w:w="3032" w:type="dxa"/>
          </w:tcPr>
          <w:p w14:paraId="12AA5532" w14:textId="26422918" w:rsidR="002919BB" w:rsidRPr="00731DB5" w:rsidRDefault="002919BB" w:rsidP="002919BB">
            <w:pPr>
              <w:rPr>
                <w:rFonts w:ascii="Arial" w:hAnsi="Arial" w:cs="Arial"/>
                <w:lang w:val="en-US"/>
              </w:rPr>
            </w:pPr>
            <w:r w:rsidRPr="00731DB5">
              <w:rPr>
                <w:rFonts w:ascii="Arial" w:hAnsi="Arial" w:cs="Arial"/>
                <w:lang w:val="en-US"/>
              </w:rPr>
              <w:t>New integrated operating model that supports joined-up service delivery</w:t>
            </w:r>
          </w:p>
        </w:tc>
        <w:tc>
          <w:tcPr>
            <w:tcW w:w="2322" w:type="dxa"/>
          </w:tcPr>
          <w:p w14:paraId="2B932633" w14:textId="7CF83949" w:rsidR="002919BB" w:rsidRPr="00731DB5" w:rsidRDefault="002919BB"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Design and implement an Integrated Operating Model and </w:t>
            </w:r>
            <w:proofErr w:type="gramStart"/>
            <w:r w:rsidRPr="00731DB5">
              <w:rPr>
                <w:rFonts w:ascii="Arial" w:hAnsi="Arial" w:cs="Arial"/>
                <w:kern w:val="24"/>
                <w:lang w:val="en-US"/>
              </w:rPr>
              <w:t>Single entry</w:t>
            </w:r>
            <w:proofErr w:type="gramEnd"/>
            <w:r w:rsidRPr="00731DB5">
              <w:rPr>
                <w:rFonts w:ascii="Arial" w:hAnsi="Arial" w:cs="Arial"/>
                <w:kern w:val="24"/>
                <w:lang w:val="en-US"/>
              </w:rPr>
              <w:t xml:space="preserve"> point</w:t>
            </w:r>
          </w:p>
        </w:tc>
        <w:tc>
          <w:tcPr>
            <w:tcW w:w="2863" w:type="dxa"/>
          </w:tcPr>
          <w:p w14:paraId="36814FBB" w14:textId="77777777" w:rsidR="002919BB" w:rsidRPr="00731DB5" w:rsidRDefault="002919BB" w:rsidP="002919BB">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Jun 26</w:t>
            </w:r>
          </w:p>
          <w:p w14:paraId="472D2D7F" w14:textId="19DC831E" w:rsidR="002919BB" w:rsidRPr="00731DB5" w:rsidRDefault="002919BB" w:rsidP="002919BB">
            <w:pPr>
              <w:pStyle w:val="NormalWeb"/>
              <w:spacing w:before="0" w:beforeAutospacing="0" w:after="0" w:afterAutospacing="0"/>
              <w:rPr>
                <w:rFonts w:ascii="Arial" w:hAnsi="Arial" w:cs="Arial"/>
                <w:kern w:val="24"/>
                <w:lang w:val="en-US"/>
              </w:rPr>
            </w:pPr>
            <w:r w:rsidRPr="00731DB5">
              <w:rPr>
                <w:rFonts w:ascii="Arial" w:hAnsi="Arial" w:cs="Arial"/>
                <w:kern w:val="24"/>
                <w:lang w:val="en-US"/>
              </w:rPr>
              <w:t>Completed and implemented in parallel with development of the claims management system</w:t>
            </w:r>
          </w:p>
        </w:tc>
        <w:tc>
          <w:tcPr>
            <w:tcW w:w="1418" w:type="dxa"/>
          </w:tcPr>
          <w:p w14:paraId="2B37391B" w14:textId="768B5D4C" w:rsidR="002919BB" w:rsidRPr="00731DB5" w:rsidRDefault="002919BB" w:rsidP="0018475F">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A763F5" w:rsidRPr="00731DB5" w14:paraId="0053F9B8" w14:textId="77777777" w:rsidTr="00A763F5">
        <w:trPr>
          <w:trHeight w:val="442"/>
        </w:trPr>
        <w:tc>
          <w:tcPr>
            <w:tcW w:w="3123" w:type="dxa"/>
          </w:tcPr>
          <w:p w14:paraId="70642C10" w14:textId="3B4A204A" w:rsidR="00405B1A" w:rsidRPr="00731DB5" w:rsidRDefault="002C706C" w:rsidP="00945E94">
            <w:pPr>
              <w:rPr>
                <w:rFonts w:ascii="Arial" w:hAnsi="Arial" w:cs="Arial"/>
              </w:rPr>
            </w:pPr>
            <w:r w:rsidRPr="00731DB5">
              <w:rPr>
                <w:rFonts w:ascii="Arial" w:hAnsi="Arial" w:cs="Arial"/>
              </w:rPr>
              <w:t>Simple application process</w:t>
            </w:r>
          </w:p>
        </w:tc>
        <w:tc>
          <w:tcPr>
            <w:tcW w:w="3032" w:type="dxa"/>
          </w:tcPr>
          <w:p w14:paraId="4DFB464A" w14:textId="65282333" w:rsidR="00405B1A" w:rsidRPr="00731DB5" w:rsidRDefault="002C706C" w:rsidP="002919BB">
            <w:pPr>
              <w:rPr>
                <w:rFonts w:ascii="Arial" w:hAnsi="Arial" w:cs="Arial"/>
                <w:lang w:val="en-US"/>
              </w:rPr>
            </w:pPr>
            <w:r w:rsidRPr="00731DB5">
              <w:rPr>
                <w:rFonts w:ascii="Arial" w:hAnsi="Arial" w:cs="Arial"/>
                <w:lang w:val="en-US"/>
              </w:rPr>
              <w:t xml:space="preserve">Consistent tools and guidance to support </w:t>
            </w:r>
            <w:r w:rsidRPr="00731DB5">
              <w:rPr>
                <w:rFonts w:ascii="Arial" w:hAnsi="Arial" w:cs="Arial"/>
                <w:lang w:val="en-US"/>
              </w:rPr>
              <w:lastRenderedPageBreak/>
              <w:t xml:space="preserve">survivors to register </w:t>
            </w:r>
            <w:r w:rsidR="005F4537" w:rsidRPr="00731DB5">
              <w:rPr>
                <w:rFonts w:ascii="Arial" w:hAnsi="Arial" w:cs="Arial"/>
                <w:lang w:val="en-US"/>
              </w:rPr>
              <w:t>for redress</w:t>
            </w:r>
          </w:p>
        </w:tc>
        <w:tc>
          <w:tcPr>
            <w:tcW w:w="2322" w:type="dxa"/>
          </w:tcPr>
          <w:p w14:paraId="3BC4750D" w14:textId="22B9F5B5" w:rsidR="006E56E8" w:rsidRPr="00731DB5" w:rsidRDefault="008127E8" w:rsidP="00945E94">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 xml:space="preserve">Analyse current </w:t>
            </w:r>
            <w:r w:rsidR="004534AA" w:rsidRPr="00731DB5">
              <w:rPr>
                <w:rFonts w:ascii="Arial" w:hAnsi="Arial" w:cs="Arial"/>
                <w:kern w:val="24"/>
                <w:lang w:val="en-US"/>
              </w:rPr>
              <w:t xml:space="preserve">application </w:t>
            </w:r>
            <w:proofErr w:type="gramStart"/>
            <w:r w:rsidR="004534AA" w:rsidRPr="00731DB5">
              <w:rPr>
                <w:rFonts w:ascii="Arial" w:hAnsi="Arial" w:cs="Arial"/>
                <w:kern w:val="24"/>
                <w:lang w:val="en-US"/>
              </w:rPr>
              <w:lastRenderedPageBreak/>
              <w:t>process</w:t>
            </w:r>
            <w:proofErr w:type="gramEnd"/>
            <w:r w:rsidR="004534AA" w:rsidRPr="00731DB5">
              <w:rPr>
                <w:rFonts w:ascii="Arial" w:hAnsi="Arial" w:cs="Arial"/>
                <w:kern w:val="24"/>
                <w:lang w:val="en-US"/>
              </w:rPr>
              <w:t>, d</w:t>
            </w:r>
            <w:r w:rsidR="006E56E8" w:rsidRPr="00731DB5">
              <w:rPr>
                <w:rFonts w:ascii="Arial" w:hAnsi="Arial" w:cs="Arial"/>
                <w:kern w:val="24"/>
                <w:lang w:val="en-US"/>
              </w:rPr>
              <w:t>esign</w:t>
            </w:r>
            <w:r w:rsidR="005F012A" w:rsidRPr="00731DB5">
              <w:rPr>
                <w:rFonts w:ascii="Arial" w:hAnsi="Arial" w:cs="Arial"/>
                <w:kern w:val="24"/>
                <w:lang w:val="en-US"/>
              </w:rPr>
              <w:t>,</w:t>
            </w:r>
            <w:r w:rsidR="00AC0D72" w:rsidRPr="00731DB5">
              <w:rPr>
                <w:rFonts w:ascii="Arial" w:hAnsi="Arial" w:cs="Arial"/>
                <w:kern w:val="24"/>
                <w:lang w:val="en-US"/>
              </w:rPr>
              <w:t xml:space="preserve"> </w:t>
            </w:r>
            <w:r w:rsidR="0017249D" w:rsidRPr="00731DB5">
              <w:rPr>
                <w:rFonts w:ascii="Arial" w:hAnsi="Arial" w:cs="Arial"/>
                <w:kern w:val="24"/>
                <w:lang w:val="en-US"/>
              </w:rPr>
              <w:t>develop</w:t>
            </w:r>
            <w:r w:rsidR="00C323AD" w:rsidRPr="00731DB5">
              <w:rPr>
                <w:rFonts w:ascii="Arial" w:hAnsi="Arial" w:cs="Arial"/>
                <w:kern w:val="24"/>
                <w:lang w:val="en-US"/>
              </w:rPr>
              <w:t xml:space="preserve"> </w:t>
            </w:r>
            <w:r w:rsidR="005F012A" w:rsidRPr="00731DB5">
              <w:rPr>
                <w:rFonts w:ascii="Arial" w:hAnsi="Arial" w:cs="Arial"/>
                <w:kern w:val="24"/>
                <w:lang w:val="en-US"/>
              </w:rPr>
              <w:t xml:space="preserve">and implement </w:t>
            </w:r>
            <w:r w:rsidR="00C323AD" w:rsidRPr="00731DB5">
              <w:rPr>
                <w:rFonts w:ascii="Arial" w:hAnsi="Arial" w:cs="Arial"/>
                <w:kern w:val="24"/>
                <w:lang w:val="en-US"/>
              </w:rPr>
              <w:t xml:space="preserve">a new and improved </w:t>
            </w:r>
            <w:r w:rsidR="00EF6A43" w:rsidRPr="00731DB5">
              <w:rPr>
                <w:rFonts w:ascii="Arial" w:hAnsi="Arial" w:cs="Arial"/>
                <w:kern w:val="24"/>
                <w:lang w:val="en-US"/>
              </w:rPr>
              <w:t>application process</w:t>
            </w:r>
          </w:p>
        </w:tc>
        <w:tc>
          <w:tcPr>
            <w:tcW w:w="2863" w:type="dxa"/>
          </w:tcPr>
          <w:p w14:paraId="72D04FF9" w14:textId="77777777" w:rsidR="00EF6A43" w:rsidRPr="00731DB5" w:rsidRDefault="00EF6A43" w:rsidP="00EF6A43">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Jul 25 – Jun 26</w:t>
            </w:r>
          </w:p>
          <w:p w14:paraId="7ACB4A56" w14:textId="3E1486D3" w:rsidR="00405B1A" w:rsidRPr="00731DB5" w:rsidRDefault="00EF6A43" w:rsidP="00945E94">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 xml:space="preserve">Go-live </w:t>
            </w:r>
            <w:r w:rsidR="00FD401A" w:rsidRPr="00731DB5">
              <w:rPr>
                <w:rFonts w:ascii="Arial" w:hAnsi="Arial" w:cs="Arial"/>
                <w:kern w:val="24"/>
                <w:lang w:val="en-US"/>
              </w:rPr>
              <w:t xml:space="preserve">will be aligned to </w:t>
            </w:r>
            <w:r w:rsidR="00C16B77" w:rsidRPr="00731DB5">
              <w:rPr>
                <w:rFonts w:ascii="Arial" w:hAnsi="Arial" w:cs="Arial"/>
                <w:kern w:val="24"/>
                <w:lang w:val="en-US"/>
              </w:rPr>
              <w:t xml:space="preserve">implement the </w:t>
            </w:r>
            <w:r w:rsidRPr="00731DB5">
              <w:rPr>
                <w:rFonts w:ascii="Arial" w:hAnsi="Arial" w:cs="Arial"/>
                <w:kern w:val="24"/>
                <w:lang w:val="en-US"/>
              </w:rPr>
              <w:t>single-entry point and integrated operating model. Early establishment of some aspects if possible</w:t>
            </w:r>
          </w:p>
        </w:tc>
        <w:tc>
          <w:tcPr>
            <w:tcW w:w="1418" w:type="dxa"/>
          </w:tcPr>
          <w:p w14:paraId="63EFC48B" w14:textId="34852DD6" w:rsidR="00405B1A" w:rsidRPr="00731DB5" w:rsidRDefault="00BE4A7D" w:rsidP="00945E94">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Underway</w:t>
            </w:r>
          </w:p>
        </w:tc>
      </w:tr>
      <w:tr w:rsidR="00A763F5" w:rsidRPr="00731DB5" w14:paraId="3B4AE8C1" w14:textId="77777777" w:rsidTr="00A763F5">
        <w:trPr>
          <w:trHeight w:val="735"/>
        </w:trPr>
        <w:tc>
          <w:tcPr>
            <w:tcW w:w="3123" w:type="dxa"/>
          </w:tcPr>
          <w:p w14:paraId="607C4F46" w14:textId="04CE09F8" w:rsidR="0035132D" w:rsidRPr="00731DB5" w:rsidRDefault="0035132D" w:rsidP="00945E94">
            <w:pPr>
              <w:rPr>
                <w:rFonts w:ascii="Arial" w:hAnsi="Arial" w:cs="Arial"/>
              </w:rPr>
            </w:pPr>
            <w:r w:rsidRPr="00731DB5">
              <w:rPr>
                <w:rFonts w:ascii="Arial" w:hAnsi="Arial" w:cs="Arial"/>
              </w:rPr>
              <w:t>Integration of T</w:t>
            </w:r>
            <w:r w:rsidR="004308A3" w:rsidRPr="00731DB5">
              <w:rPr>
                <w:rFonts w:ascii="Arial" w:hAnsi="Arial" w:cs="Arial"/>
              </w:rPr>
              <w:t xml:space="preserve">e Puni Kōkiri </w:t>
            </w:r>
            <w:r w:rsidRPr="00731DB5">
              <w:rPr>
                <w:rFonts w:ascii="Arial" w:hAnsi="Arial" w:cs="Arial"/>
              </w:rPr>
              <w:t>and Corrections claims</w:t>
            </w:r>
          </w:p>
        </w:tc>
        <w:tc>
          <w:tcPr>
            <w:tcW w:w="3032" w:type="dxa"/>
          </w:tcPr>
          <w:p w14:paraId="622F4D53" w14:textId="0F86C272" w:rsidR="0035132D" w:rsidRPr="00731DB5" w:rsidRDefault="0035132D" w:rsidP="00F83F61">
            <w:pPr>
              <w:rPr>
                <w:rFonts w:ascii="Arial" w:hAnsi="Arial" w:cs="Arial"/>
                <w:lang w:val="en-US"/>
              </w:rPr>
            </w:pPr>
            <w:r w:rsidRPr="00731DB5">
              <w:rPr>
                <w:rFonts w:ascii="Arial" w:hAnsi="Arial" w:cs="Arial"/>
                <w:lang w:val="en-US"/>
              </w:rPr>
              <w:t>Approach to assessing and responding to Te Puni K</w:t>
            </w:r>
            <w:r w:rsidRPr="00731DB5">
              <w:rPr>
                <w:rFonts w:ascii="Arial" w:hAnsi="Arial" w:cs="Arial"/>
                <w:lang w:val="mi-NZ"/>
              </w:rPr>
              <w:t>ōkiri</w:t>
            </w:r>
            <w:r w:rsidRPr="00731DB5">
              <w:rPr>
                <w:rFonts w:ascii="Arial" w:hAnsi="Arial" w:cs="Arial"/>
                <w:lang w:val="en-US"/>
              </w:rPr>
              <w:t xml:space="preserve"> and Corrections </w:t>
            </w:r>
            <w:r w:rsidR="00575EAE" w:rsidRPr="00731DB5">
              <w:rPr>
                <w:rFonts w:ascii="Arial" w:hAnsi="Arial" w:cs="Arial"/>
                <w:lang w:val="en-US"/>
              </w:rPr>
              <w:t xml:space="preserve">redress </w:t>
            </w:r>
            <w:r w:rsidRPr="00731DB5">
              <w:rPr>
                <w:rFonts w:ascii="Arial" w:hAnsi="Arial" w:cs="Arial"/>
                <w:lang w:val="en-US"/>
              </w:rPr>
              <w:t>claims confirmed</w:t>
            </w:r>
          </w:p>
        </w:tc>
        <w:tc>
          <w:tcPr>
            <w:tcW w:w="2322" w:type="dxa"/>
          </w:tcPr>
          <w:p w14:paraId="4BB6483C" w14:textId="12A37A99" w:rsidR="0035132D" w:rsidRPr="00731DB5" w:rsidRDefault="00D94881" w:rsidP="00945E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Integration </w:t>
            </w:r>
            <w:r w:rsidR="007D536B" w:rsidRPr="00731DB5">
              <w:rPr>
                <w:rFonts w:ascii="Arial" w:hAnsi="Arial" w:cs="Arial"/>
                <w:kern w:val="24"/>
                <w:lang w:val="en-US"/>
              </w:rPr>
              <w:t>of T</w:t>
            </w:r>
            <w:r w:rsidR="00F60362" w:rsidRPr="00731DB5">
              <w:rPr>
                <w:rFonts w:ascii="Arial" w:hAnsi="Arial" w:cs="Arial"/>
                <w:kern w:val="24"/>
                <w:lang w:val="en-US"/>
              </w:rPr>
              <w:t xml:space="preserve">e Puni Kōkiri </w:t>
            </w:r>
            <w:r w:rsidR="007D536B" w:rsidRPr="00731DB5">
              <w:rPr>
                <w:rFonts w:ascii="Arial" w:hAnsi="Arial" w:cs="Arial"/>
                <w:kern w:val="24"/>
                <w:lang w:val="en-US"/>
              </w:rPr>
              <w:t xml:space="preserve">and Corrections into </w:t>
            </w:r>
            <w:r w:rsidR="00F60362" w:rsidRPr="00731DB5">
              <w:rPr>
                <w:rFonts w:ascii="Arial" w:hAnsi="Arial" w:cs="Arial"/>
                <w:kern w:val="24"/>
                <w:lang w:val="en-US"/>
              </w:rPr>
              <w:t>r</w:t>
            </w:r>
            <w:r w:rsidR="00D857CD" w:rsidRPr="00731DB5">
              <w:rPr>
                <w:rFonts w:ascii="Arial" w:hAnsi="Arial" w:cs="Arial"/>
                <w:kern w:val="24"/>
                <w:lang w:val="en-US"/>
              </w:rPr>
              <w:t>edress processes</w:t>
            </w:r>
          </w:p>
        </w:tc>
        <w:tc>
          <w:tcPr>
            <w:tcW w:w="2863" w:type="dxa"/>
          </w:tcPr>
          <w:p w14:paraId="3F7BE3E4" w14:textId="61BFF43A" w:rsidR="00D857CD" w:rsidRPr="00731DB5" w:rsidRDefault="00D857CD" w:rsidP="00D857CD">
            <w:pPr>
              <w:pStyle w:val="NormalWeb"/>
              <w:spacing w:before="0" w:beforeAutospacing="0" w:after="0" w:afterAutospacing="0"/>
              <w:rPr>
                <w:rFonts w:ascii="Arial" w:hAnsi="Arial" w:cs="Arial"/>
                <w:kern w:val="24"/>
                <w:lang w:val="en-US"/>
              </w:rPr>
            </w:pPr>
            <w:r w:rsidRPr="00731DB5">
              <w:rPr>
                <w:rFonts w:ascii="Arial" w:hAnsi="Arial" w:cs="Arial"/>
                <w:kern w:val="24"/>
                <w:lang w:val="en-US"/>
              </w:rPr>
              <w:t>Oct 25 – Jun 26</w:t>
            </w:r>
          </w:p>
          <w:p w14:paraId="2AFE12E5" w14:textId="19F5EDD6" w:rsidR="0035132D" w:rsidRPr="00731DB5" w:rsidRDefault="00D857CD" w:rsidP="00945E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Go-live will be aligned to implementation of the single-entry point and integrated operating model. Early establishment of some aspects if possible</w:t>
            </w:r>
            <w:r w:rsidRPr="00731DB5" w:rsidDel="00D857CD">
              <w:rPr>
                <w:rFonts w:ascii="Arial" w:hAnsi="Arial" w:cs="Arial"/>
                <w:kern w:val="24"/>
                <w:lang w:val="en-US"/>
              </w:rPr>
              <w:t xml:space="preserve"> </w:t>
            </w:r>
          </w:p>
        </w:tc>
        <w:tc>
          <w:tcPr>
            <w:tcW w:w="1418" w:type="dxa"/>
          </w:tcPr>
          <w:p w14:paraId="7027A0A6" w14:textId="0AB1E9AF" w:rsidR="0035132D" w:rsidRPr="00731DB5" w:rsidRDefault="0035132D" w:rsidP="00945E94">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861292" w:rsidRPr="00731DB5" w14:paraId="799C1289" w14:textId="77777777" w:rsidTr="00A763F5">
        <w:trPr>
          <w:trHeight w:val="1028"/>
        </w:trPr>
        <w:tc>
          <w:tcPr>
            <w:tcW w:w="3123" w:type="dxa"/>
          </w:tcPr>
          <w:p w14:paraId="01C9CDB1" w14:textId="2AB8CB8F" w:rsidR="00861292" w:rsidRPr="00731DB5" w:rsidRDefault="00861292" w:rsidP="00861292">
            <w:pPr>
              <w:rPr>
                <w:rFonts w:ascii="Arial" w:hAnsi="Arial" w:cs="Arial"/>
              </w:rPr>
            </w:pPr>
            <w:r w:rsidRPr="00731DB5">
              <w:rPr>
                <w:rFonts w:ascii="Arial" w:hAnsi="Arial" w:cs="Arial"/>
              </w:rPr>
              <w:t>Integration of Te Puni Kōkiri and Corrections claims</w:t>
            </w:r>
          </w:p>
        </w:tc>
        <w:tc>
          <w:tcPr>
            <w:tcW w:w="3032" w:type="dxa"/>
          </w:tcPr>
          <w:p w14:paraId="35E49DA6" w14:textId="05B18B4E" w:rsidR="00861292" w:rsidRPr="00731DB5" w:rsidRDefault="00F83F61" w:rsidP="00F83F61">
            <w:pPr>
              <w:rPr>
                <w:rFonts w:ascii="Arial" w:hAnsi="Arial" w:cs="Arial"/>
                <w:lang w:val="en-US"/>
              </w:rPr>
            </w:pPr>
            <w:r w:rsidRPr="00731DB5">
              <w:rPr>
                <w:rFonts w:ascii="Arial" w:hAnsi="Arial" w:cs="Arial"/>
                <w:lang w:val="en-US"/>
              </w:rPr>
              <w:t>Agency roles and responsibilities confirmed</w:t>
            </w:r>
          </w:p>
        </w:tc>
        <w:tc>
          <w:tcPr>
            <w:tcW w:w="2322" w:type="dxa"/>
          </w:tcPr>
          <w:p w14:paraId="1E80B270" w14:textId="3DE6AF15" w:rsidR="00861292" w:rsidRPr="00731DB5" w:rsidRDefault="00B4743B" w:rsidP="00861292">
            <w:pPr>
              <w:pStyle w:val="NormalWeb"/>
              <w:spacing w:before="0" w:beforeAutospacing="0" w:after="0" w:afterAutospacing="0"/>
              <w:rPr>
                <w:rFonts w:ascii="Arial" w:hAnsi="Arial" w:cs="Arial"/>
                <w:kern w:val="24"/>
                <w:lang w:val="en-US"/>
              </w:rPr>
            </w:pPr>
            <w:r w:rsidRPr="00731DB5">
              <w:rPr>
                <w:rFonts w:ascii="Arial" w:hAnsi="Arial" w:cs="Arial"/>
                <w:kern w:val="24"/>
                <w:lang w:val="en-US"/>
              </w:rPr>
              <w:t>Integration of Te Puni Kōkiri and Corrections into redress processes</w:t>
            </w:r>
          </w:p>
        </w:tc>
        <w:tc>
          <w:tcPr>
            <w:tcW w:w="2863" w:type="dxa"/>
          </w:tcPr>
          <w:p w14:paraId="7E29F37B" w14:textId="77777777" w:rsidR="00B4743B" w:rsidRPr="00731DB5" w:rsidRDefault="00B4743B" w:rsidP="00B4743B">
            <w:pPr>
              <w:pStyle w:val="NormalWeb"/>
              <w:spacing w:before="0" w:beforeAutospacing="0" w:after="0" w:afterAutospacing="0"/>
              <w:rPr>
                <w:rFonts w:ascii="Arial" w:hAnsi="Arial" w:cs="Arial"/>
                <w:kern w:val="24"/>
                <w:lang w:val="en-US"/>
              </w:rPr>
            </w:pPr>
            <w:r w:rsidRPr="00731DB5">
              <w:rPr>
                <w:rFonts w:ascii="Arial" w:hAnsi="Arial" w:cs="Arial"/>
                <w:kern w:val="24"/>
                <w:lang w:val="en-US"/>
              </w:rPr>
              <w:t>Oct 25 – Jun 26</w:t>
            </w:r>
          </w:p>
          <w:p w14:paraId="4A4A47F5" w14:textId="2A6EA88D" w:rsidR="00861292" w:rsidRPr="00731DB5" w:rsidRDefault="00B4743B" w:rsidP="00B4743B">
            <w:pPr>
              <w:pStyle w:val="NormalWeb"/>
              <w:spacing w:before="0" w:beforeAutospacing="0" w:after="0" w:afterAutospacing="0"/>
              <w:rPr>
                <w:rFonts w:ascii="Arial" w:hAnsi="Arial" w:cs="Arial"/>
                <w:kern w:val="24"/>
                <w:lang w:val="en-US"/>
              </w:rPr>
            </w:pPr>
            <w:r w:rsidRPr="00731DB5">
              <w:rPr>
                <w:rFonts w:ascii="Arial" w:hAnsi="Arial" w:cs="Arial"/>
                <w:kern w:val="24"/>
                <w:lang w:val="en-US"/>
              </w:rPr>
              <w:t>Go-live will be aligned to implementation of the single-entry point and integrated operating model. Early establishment of some aspects if possible</w:t>
            </w:r>
          </w:p>
        </w:tc>
        <w:tc>
          <w:tcPr>
            <w:tcW w:w="1418" w:type="dxa"/>
          </w:tcPr>
          <w:p w14:paraId="1EB7509B" w14:textId="663D5E2D" w:rsidR="00861292" w:rsidRPr="00731DB5" w:rsidRDefault="00B4743B" w:rsidP="00861292">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A763F5" w:rsidRPr="00731DB5" w14:paraId="5ACD05F4" w14:textId="77777777" w:rsidTr="00A763F5">
        <w:trPr>
          <w:trHeight w:val="1028"/>
        </w:trPr>
        <w:tc>
          <w:tcPr>
            <w:tcW w:w="3123" w:type="dxa"/>
          </w:tcPr>
          <w:p w14:paraId="72FFB5C1" w14:textId="55F01408" w:rsidR="00861292" w:rsidRPr="00731DB5" w:rsidRDefault="00861292" w:rsidP="00861292">
            <w:pPr>
              <w:rPr>
                <w:rFonts w:ascii="Arial" w:hAnsi="Arial" w:cs="Arial"/>
              </w:rPr>
            </w:pPr>
            <w:r w:rsidRPr="00731DB5">
              <w:rPr>
                <w:rFonts w:ascii="Arial" w:hAnsi="Arial" w:cs="Arial"/>
              </w:rPr>
              <w:t>One point of contact and one redress claim for each survivor</w:t>
            </w:r>
          </w:p>
        </w:tc>
        <w:tc>
          <w:tcPr>
            <w:tcW w:w="3032" w:type="dxa"/>
          </w:tcPr>
          <w:p w14:paraId="4CAE5D0B" w14:textId="6123FC7E" w:rsidR="00861292" w:rsidRPr="00731DB5" w:rsidRDefault="00861292" w:rsidP="00682F41">
            <w:pPr>
              <w:rPr>
                <w:rFonts w:ascii="Arial" w:hAnsi="Arial" w:cs="Arial"/>
                <w:lang w:val="en-US"/>
              </w:rPr>
            </w:pPr>
            <w:r w:rsidRPr="00731DB5">
              <w:rPr>
                <w:rFonts w:ascii="Arial" w:hAnsi="Arial" w:cs="Arial"/>
                <w:lang w:val="en-US"/>
              </w:rPr>
              <w:t xml:space="preserve">Processes for the identification and management of redress for survivors who have had care experiences involving multiple </w:t>
            </w:r>
            <w:r w:rsidRPr="00731DB5">
              <w:rPr>
                <w:rFonts w:ascii="Arial" w:hAnsi="Arial" w:cs="Arial"/>
                <w:lang w:val="en-US"/>
              </w:rPr>
              <w:lastRenderedPageBreak/>
              <w:t>agencies, including clear roles and responsibilities</w:t>
            </w:r>
          </w:p>
        </w:tc>
        <w:tc>
          <w:tcPr>
            <w:tcW w:w="2322" w:type="dxa"/>
          </w:tcPr>
          <w:p w14:paraId="58344829" w14:textId="19002762" w:rsidR="00861292" w:rsidRPr="00731DB5" w:rsidRDefault="00861292" w:rsidP="00861292">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 xml:space="preserve">Design and implement processes and policies to support one point of contact and one redress </w:t>
            </w:r>
            <w:r w:rsidRPr="00731DB5">
              <w:rPr>
                <w:rFonts w:ascii="Arial" w:hAnsi="Arial" w:cs="Arial"/>
                <w:kern w:val="24"/>
                <w:lang w:val="en-US"/>
              </w:rPr>
              <w:lastRenderedPageBreak/>
              <w:t>claim for each survivor</w:t>
            </w:r>
          </w:p>
        </w:tc>
        <w:tc>
          <w:tcPr>
            <w:tcW w:w="2863" w:type="dxa"/>
          </w:tcPr>
          <w:p w14:paraId="317993A3" w14:textId="77777777" w:rsidR="00861292" w:rsidRPr="00731DB5" w:rsidRDefault="00861292" w:rsidP="00861292">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Jul 25 – Jun 26</w:t>
            </w:r>
          </w:p>
          <w:p w14:paraId="68C12C93" w14:textId="541F51CC" w:rsidR="00861292" w:rsidRPr="00731DB5" w:rsidRDefault="00861292" w:rsidP="00861292">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Go-live will be aligned to implementation of the single-entry point and integrated operating model. Early </w:t>
            </w:r>
            <w:r w:rsidRPr="00731DB5">
              <w:rPr>
                <w:rFonts w:ascii="Arial" w:hAnsi="Arial" w:cs="Arial"/>
                <w:kern w:val="24"/>
                <w:lang w:val="en-US"/>
              </w:rPr>
              <w:lastRenderedPageBreak/>
              <w:t>establishment of some aspects if possible</w:t>
            </w:r>
          </w:p>
        </w:tc>
        <w:tc>
          <w:tcPr>
            <w:tcW w:w="1418" w:type="dxa"/>
          </w:tcPr>
          <w:p w14:paraId="55D801E1" w14:textId="5091D4C0" w:rsidR="00861292" w:rsidRPr="00731DB5" w:rsidRDefault="00861292" w:rsidP="00861292">
            <w:pPr>
              <w:pStyle w:val="NormalWeb"/>
              <w:spacing w:before="0" w:beforeAutospacing="0" w:after="0" w:afterAutospacing="0"/>
              <w:rPr>
                <w:rFonts w:ascii="Arial" w:hAnsi="Arial" w:cs="Arial"/>
                <w:kern w:val="24"/>
                <w:lang w:val="en-US"/>
              </w:rPr>
            </w:pPr>
            <w:r w:rsidRPr="00731DB5">
              <w:rPr>
                <w:rFonts w:ascii="Arial" w:hAnsi="Arial" w:cs="Arial"/>
                <w:kern w:val="24"/>
                <w:lang w:val="en-US"/>
              </w:rPr>
              <w:lastRenderedPageBreak/>
              <w:t>Underway</w:t>
            </w:r>
          </w:p>
        </w:tc>
      </w:tr>
      <w:tr w:rsidR="00731DB5" w:rsidRPr="00731DB5" w14:paraId="01AC3433" w14:textId="77777777" w:rsidTr="00A763F5">
        <w:trPr>
          <w:trHeight w:val="735"/>
        </w:trPr>
        <w:tc>
          <w:tcPr>
            <w:tcW w:w="3123" w:type="dxa"/>
          </w:tcPr>
          <w:p w14:paraId="037A2B8F" w14:textId="2EA9809C" w:rsidR="00140DC2" w:rsidRPr="00731DB5" w:rsidRDefault="00140DC2" w:rsidP="00140DC2">
            <w:pPr>
              <w:rPr>
                <w:rFonts w:ascii="Arial" w:hAnsi="Arial" w:cs="Arial"/>
              </w:rPr>
            </w:pPr>
            <w:r w:rsidRPr="00731DB5">
              <w:rPr>
                <w:rFonts w:ascii="Arial" w:hAnsi="Arial" w:cs="Arial"/>
              </w:rPr>
              <w:t>One point of contact and one redress claim for each survivor</w:t>
            </w:r>
          </w:p>
        </w:tc>
        <w:tc>
          <w:tcPr>
            <w:tcW w:w="3032" w:type="dxa"/>
          </w:tcPr>
          <w:p w14:paraId="0913E746" w14:textId="310C1E89" w:rsidR="00140DC2" w:rsidRPr="00731DB5" w:rsidRDefault="00140DC2" w:rsidP="00140DC2">
            <w:pPr>
              <w:rPr>
                <w:rFonts w:ascii="Arial" w:hAnsi="Arial" w:cs="Arial"/>
                <w:lang w:val="en-US"/>
              </w:rPr>
            </w:pPr>
            <w:r w:rsidRPr="00731DB5">
              <w:rPr>
                <w:rFonts w:ascii="Arial" w:hAnsi="Arial" w:cs="Arial"/>
                <w:lang w:val="en-US"/>
              </w:rPr>
              <w:t>Agreed approach to develop settlement offers for claims involving multiple agencies</w:t>
            </w:r>
          </w:p>
        </w:tc>
        <w:tc>
          <w:tcPr>
            <w:tcW w:w="2322" w:type="dxa"/>
          </w:tcPr>
          <w:p w14:paraId="5B9C1B75" w14:textId="646AA8AF" w:rsidR="00140DC2" w:rsidRPr="00731DB5" w:rsidRDefault="00140DC2" w:rsidP="00140DC2">
            <w:pPr>
              <w:pStyle w:val="NormalWeb"/>
              <w:spacing w:before="0" w:beforeAutospacing="0" w:after="0" w:afterAutospacing="0"/>
              <w:rPr>
                <w:rFonts w:ascii="Arial" w:hAnsi="Arial" w:cs="Arial"/>
                <w:kern w:val="24"/>
                <w:lang w:val="en-US"/>
              </w:rPr>
            </w:pPr>
            <w:r w:rsidRPr="00731DB5">
              <w:rPr>
                <w:rFonts w:ascii="Arial" w:hAnsi="Arial" w:cs="Arial"/>
                <w:kern w:val="24"/>
                <w:lang w:val="en-US"/>
              </w:rPr>
              <w:t>Design and implement processes and policies to support one point of contact and one redress claim for each survivor</w:t>
            </w:r>
          </w:p>
        </w:tc>
        <w:tc>
          <w:tcPr>
            <w:tcW w:w="2863" w:type="dxa"/>
          </w:tcPr>
          <w:p w14:paraId="1BABC922" w14:textId="77777777" w:rsidR="00140DC2" w:rsidRPr="00731DB5" w:rsidRDefault="00140DC2" w:rsidP="00140DC2">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25 – Jun 26</w:t>
            </w:r>
          </w:p>
          <w:p w14:paraId="0ED6313C" w14:textId="284FE5F5" w:rsidR="00140DC2" w:rsidRPr="00731DB5" w:rsidRDefault="00140DC2" w:rsidP="00140DC2">
            <w:pPr>
              <w:pStyle w:val="NormalWeb"/>
              <w:spacing w:before="0" w:beforeAutospacing="0" w:after="0" w:afterAutospacing="0"/>
              <w:rPr>
                <w:rFonts w:ascii="Arial" w:hAnsi="Arial" w:cs="Arial"/>
                <w:kern w:val="24"/>
                <w:lang w:val="en-US"/>
              </w:rPr>
            </w:pPr>
            <w:r w:rsidRPr="00731DB5">
              <w:rPr>
                <w:rFonts w:ascii="Arial" w:hAnsi="Arial" w:cs="Arial"/>
                <w:kern w:val="24"/>
                <w:lang w:val="en-US"/>
              </w:rPr>
              <w:t>Go-live will be aligned to implementation of the single-entry point and integrated operating model. Early establishment of some aspects if possible</w:t>
            </w:r>
          </w:p>
        </w:tc>
        <w:tc>
          <w:tcPr>
            <w:tcW w:w="1418" w:type="dxa"/>
          </w:tcPr>
          <w:p w14:paraId="4A2B7ECC" w14:textId="563BF776" w:rsidR="00140DC2" w:rsidRPr="00731DB5" w:rsidRDefault="00140DC2" w:rsidP="00140DC2">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A763F5" w:rsidRPr="00731DB5" w14:paraId="44E395D7" w14:textId="77777777" w:rsidTr="00A763F5">
        <w:trPr>
          <w:trHeight w:val="293"/>
        </w:trPr>
        <w:tc>
          <w:tcPr>
            <w:tcW w:w="3123" w:type="dxa"/>
          </w:tcPr>
          <w:p w14:paraId="7204DF40" w14:textId="77777777" w:rsidR="00140DC2" w:rsidRPr="00731DB5" w:rsidRDefault="00140DC2" w:rsidP="00140DC2">
            <w:pPr>
              <w:rPr>
                <w:rFonts w:ascii="Arial" w:hAnsi="Arial" w:cs="Arial"/>
              </w:rPr>
            </w:pPr>
            <w:r w:rsidRPr="00731DB5">
              <w:rPr>
                <w:rFonts w:ascii="Arial" w:hAnsi="Arial" w:cs="Arial"/>
              </w:rPr>
              <w:t>Common Legal framework</w:t>
            </w:r>
          </w:p>
        </w:tc>
        <w:tc>
          <w:tcPr>
            <w:tcW w:w="3032" w:type="dxa"/>
          </w:tcPr>
          <w:p w14:paraId="3FF5A0D2" w14:textId="6F35DDE4" w:rsidR="00140DC2" w:rsidRPr="00731DB5" w:rsidRDefault="00140DC2" w:rsidP="00140DC2">
            <w:pPr>
              <w:rPr>
                <w:rFonts w:ascii="Arial" w:hAnsi="Arial" w:cs="Arial"/>
                <w:lang w:val="en-US"/>
              </w:rPr>
            </w:pPr>
            <w:r w:rsidRPr="00731DB5">
              <w:rPr>
                <w:rFonts w:ascii="Arial" w:hAnsi="Arial" w:cs="Arial"/>
                <w:lang w:val="en-US"/>
              </w:rPr>
              <w:t>A framework with clear and consistent parameters around what legal costs will be covered by the Crown</w:t>
            </w:r>
          </w:p>
        </w:tc>
        <w:tc>
          <w:tcPr>
            <w:tcW w:w="2322" w:type="dxa"/>
          </w:tcPr>
          <w:p w14:paraId="4D277AD2" w14:textId="06CCDA00" w:rsidR="00140DC2" w:rsidRPr="00731DB5" w:rsidRDefault="00140DC2" w:rsidP="00140DC2">
            <w:pPr>
              <w:pStyle w:val="NormalWeb"/>
              <w:spacing w:before="0" w:beforeAutospacing="0" w:after="0" w:afterAutospacing="0"/>
              <w:rPr>
                <w:rFonts w:ascii="Arial" w:hAnsi="Arial" w:cs="Arial"/>
                <w:kern w:val="24"/>
                <w:lang w:val="en-US"/>
              </w:rPr>
            </w:pPr>
            <w:r w:rsidRPr="00731DB5">
              <w:rPr>
                <w:rFonts w:ascii="Arial" w:hAnsi="Arial" w:cs="Arial"/>
                <w:kern w:val="24"/>
                <w:lang w:val="en-US"/>
              </w:rPr>
              <w:t>Design and implement legal framework</w:t>
            </w:r>
          </w:p>
        </w:tc>
        <w:tc>
          <w:tcPr>
            <w:tcW w:w="2863" w:type="dxa"/>
          </w:tcPr>
          <w:p w14:paraId="7E9F9EA8" w14:textId="1805C4A6" w:rsidR="00140DC2" w:rsidRPr="00731DB5" w:rsidRDefault="00140DC2" w:rsidP="00140DC2">
            <w:pPr>
              <w:pStyle w:val="NormalWeb"/>
              <w:spacing w:before="0" w:beforeAutospacing="0" w:after="0" w:afterAutospacing="0"/>
              <w:rPr>
                <w:rFonts w:ascii="Arial" w:hAnsi="Arial" w:cs="Arial"/>
                <w:kern w:val="24"/>
                <w:lang w:val="en-US"/>
              </w:rPr>
            </w:pPr>
            <w:r w:rsidRPr="00731DB5">
              <w:rPr>
                <w:rFonts w:ascii="Arial" w:hAnsi="Arial" w:cs="Arial"/>
                <w:kern w:val="24"/>
                <w:lang w:val="en-US"/>
              </w:rPr>
              <w:t>Jan 26 – Jun 26</w:t>
            </w:r>
          </w:p>
        </w:tc>
        <w:tc>
          <w:tcPr>
            <w:tcW w:w="1418" w:type="dxa"/>
          </w:tcPr>
          <w:p w14:paraId="4C96811A" w14:textId="3055D232" w:rsidR="00140DC2" w:rsidRPr="00731DB5" w:rsidRDefault="00140DC2" w:rsidP="00140DC2">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bl>
    <w:p w14:paraId="1DFC458C" w14:textId="77777777" w:rsidR="00634641" w:rsidRPr="00731DB5" w:rsidRDefault="00634641" w:rsidP="00E91897">
      <w:pPr>
        <w:rPr>
          <w:rFonts w:ascii="Arial" w:hAnsi="Arial" w:cs="Arial"/>
        </w:rPr>
      </w:pPr>
    </w:p>
    <w:p w14:paraId="6C6929C1" w14:textId="20ECD87E" w:rsidR="00E91897" w:rsidRPr="00731DB5" w:rsidRDefault="00574260" w:rsidP="00ED3C6F">
      <w:pPr>
        <w:pStyle w:val="Heading1"/>
      </w:pPr>
      <w:r>
        <w:t>Objective four: i</w:t>
      </w:r>
      <w:r w:rsidR="00B02AB5" w:rsidRPr="00731DB5">
        <w:t xml:space="preserve">ncrease </w:t>
      </w:r>
      <w:r w:rsidR="006B3215" w:rsidRPr="00731DB5">
        <w:t xml:space="preserve">trust and confidence in the </w:t>
      </w:r>
      <w:r w:rsidR="005E5130" w:rsidRPr="00731DB5">
        <w:t>r</w:t>
      </w:r>
      <w:r w:rsidR="006B3215" w:rsidRPr="00731DB5">
        <w:t>edress system</w:t>
      </w:r>
    </w:p>
    <w:p w14:paraId="349CD337" w14:textId="77777777" w:rsidR="000804F9" w:rsidRPr="00731DB5" w:rsidRDefault="000804F9" w:rsidP="00ED3C6F">
      <w:pPr>
        <w:pStyle w:val="Heading2"/>
      </w:pPr>
      <w:r w:rsidRPr="00731DB5">
        <w:t xml:space="preserve">The problem this objective addresses </w:t>
      </w:r>
    </w:p>
    <w:p w14:paraId="581CF427" w14:textId="6C8B3C7F" w:rsidR="00AE690F" w:rsidRPr="00731DB5" w:rsidRDefault="00B975B5" w:rsidP="00686A74">
      <w:pPr>
        <w:tabs>
          <w:tab w:val="num" w:pos="720"/>
        </w:tabs>
        <w:rPr>
          <w:rFonts w:ascii="Arial" w:hAnsi="Arial" w:cs="Arial"/>
        </w:rPr>
      </w:pPr>
      <w:r w:rsidRPr="00731DB5">
        <w:rPr>
          <w:rFonts w:ascii="Arial" w:hAnsi="Arial" w:cs="Arial"/>
        </w:rPr>
        <w:t xml:space="preserve">State claims processes are managed by the same institutions that were responsible or have agreed </w:t>
      </w:r>
      <w:r w:rsidR="00923541" w:rsidRPr="00731DB5">
        <w:rPr>
          <w:rFonts w:ascii="Arial" w:hAnsi="Arial" w:cs="Arial"/>
        </w:rPr>
        <w:t>care</w:t>
      </w:r>
      <w:r w:rsidR="00857FCF" w:rsidRPr="00731DB5">
        <w:rPr>
          <w:rFonts w:ascii="Arial" w:hAnsi="Arial" w:cs="Arial"/>
        </w:rPr>
        <w:t xml:space="preserve"> </w:t>
      </w:r>
      <w:r w:rsidR="00923541" w:rsidRPr="00731DB5">
        <w:rPr>
          <w:rFonts w:ascii="Arial" w:hAnsi="Arial" w:cs="Arial"/>
        </w:rPr>
        <w:t xml:space="preserve">responsibility. </w:t>
      </w:r>
      <w:r w:rsidR="00A17BEB" w:rsidRPr="00731DB5">
        <w:rPr>
          <w:rFonts w:ascii="Arial" w:hAnsi="Arial" w:cs="Arial"/>
        </w:rPr>
        <w:t xml:space="preserve">The harm experienced by survivors within these institutions </w:t>
      </w:r>
      <w:r w:rsidR="00B4750B" w:rsidRPr="00731DB5">
        <w:rPr>
          <w:rFonts w:ascii="Arial" w:hAnsi="Arial" w:cs="Arial"/>
        </w:rPr>
        <w:t xml:space="preserve">has resulted in low trust and concerns about the </w:t>
      </w:r>
      <w:r w:rsidR="007A1748" w:rsidRPr="00731DB5">
        <w:rPr>
          <w:rFonts w:ascii="Arial" w:hAnsi="Arial" w:cs="Arial"/>
        </w:rPr>
        <w:t>integrity</w:t>
      </w:r>
      <w:r w:rsidR="00B4750B" w:rsidRPr="00731DB5">
        <w:rPr>
          <w:rFonts w:ascii="Arial" w:hAnsi="Arial" w:cs="Arial"/>
        </w:rPr>
        <w:t xml:space="preserve"> of claims outcomes. </w:t>
      </w:r>
      <w:r w:rsidR="00824A0B" w:rsidRPr="00731DB5">
        <w:rPr>
          <w:rFonts w:ascii="Arial" w:hAnsi="Arial" w:cs="Arial"/>
        </w:rPr>
        <w:t xml:space="preserve">At present, survivors seeking to challenge settlement decisions </w:t>
      </w:r>
      <w:r w:rsidR="00152CDF" w:rsidRPr="00731DB5">
        <w:rPr>
          <w:rFonts w:ascii="Arial" w:hAnsi="Arial" w:cs="Arial"/>
        </w:rPr>
        <w:t xml:space="preserve">outside of redress agency review processes </w:t>
      </w:r>
      <w:r w:rsidR="00824A0B" w:rsidRPr="00731DB5">
        <w:rPr>
          <w:rFonts w:ascii="Arial" w:hAnsi="Arial" w:cs="Arial"/>
        </w:rPr>
        <w:t xml:space="preserve">must go through </w:t>
      </w:r>
      <w:r w:rsidR="00152CDF" w:rsidRPr="00731DB5">
        <w:rPr>
          <w:rFonts w:ascii="Arial" w:hAnsi="Arial" w:cs="Arial"/>
        </w:rPr>
        <w:t xml:space="preserve">lengthy, </w:t>
      </w:r>
      <w:r w:rsidR="00152CDF" w:rsidRPr="00731DB5">
        <w:rPr>
          <w:rFonts w:ascii="Arial" w:hAnsi="Arial" w:cs="Arial"/>
        </w:rPr>
        <w:lastRenderedPageBreak/>
        <w:t>resou</w:t>
      </w:r>
      <w:r w:rsidR="000B6979" w:rsidRPr="00731DB5">
        <w:rPr>
          <w:rFonts w:ascii="Arial" w:hAnsi="Arial" w:cs="Arial"/>
        </w:rPr>
        <w:t>rce-intensive processes, creating barriers to timely and fair res</w:t>
      </w:r>
      <w:r w:rsidR="005D044E" w:rsidRPr="00731DB5">
        <w:rPr>
          <w:rFonts w:ascii="Arial" w:hAnsi="Arial" w:cs="Arial"/>
        </w:rPr>
        <w:t xml:space="preserve">olutions. </w:t>
      </w:r>
      <w:r w:rsidR="00BD38D4" w:rsidRPr="00731DB5">
        <w:rPr>
          <w:rFonts w:ascii="Arial" w:hAnsi="Arial" w:cs="Arial"/>
        </w:rPr>
        <w:t xml:space="preserve">Lack of system wide reporting limits </w:t>
      </w:r>
      <w:r w:rsidR="00145247" w:rsidRPr="00731DB5">
        <w:rPr>
          <w:rFonts w:ascii="Arial" w:hAnsi="Arial" w:cs="Arial"/>
        </w:rPr>
        <w:t>the</w:t>
      </w:r>
      <w:r w:rsidR="00BD38D4" w:rsidRPr="00731DB5">
        <w:rPr>
          <w:rFonts w:ascii="Arial" w:hAnsi="Arial" w:cs="Arial"/>
        </w:rPr>
        <w:t xml:space="preserve"> ability of survivors and the public to understand how </w:t>
      </w:r>
      <w:r w:rsidR="00F35FF3" w:rsidRPr="00731DB5">
        <w:rPr>
          <w:rFonts w:ascii="Arial" w:hAnsi="Arial" w:cs="Arial"/>
        </w:rPr>
        <w:t>the redress system is perform</w:t>
      </w:r>
      <w:r w:rsidR="00BD71CE" w:rsidRPr="00731DB5">
        <w:rPr>
          <w:rFonts w:ascii="Arial" w:hAnsi="Arial" w:cs="Arial"/>
        </w:rPr>
        <w:t>ing</w:t>
      </w:r>
      <w:r w:rsidR="00693F07" w:rsidRPr="00731DB5">
        <w:rPr>
          <w:rFonts w:ascii="Arial" w:hAnsi="Arial" w:cs="Arial"/>
        </w:rPr>
        <w:t xml:space="preserve">. </w:t>
      </w:r>
    </w:p>
    <w:p w14:paraId="351CC6AA" w14:textId="77A62B61" w:rsidR="00AB0BF6" w:rsidRPr="00731DB5" w:rsidRDefault="00AB0BF6" w:rsidP="00ED3C6F">
      <w:pPr>
        <w:pStyle w:val="Heading2"/>
      </w:pPr>
      <w:r w:rsidRPr="00731DB5">
        <w:t xml:space="preserve">Identified benefits for </w:t>
      </w:r>
      <w:r w:rsidR="00A84195" w:rsidRPr="00731DB5">
        <w:t>s</w:t>
      </w:r>
      <w:r w:rsidRPr="00731DB5">
        <w:t xml:space="preserve">urvivors </w:t>
      </w:r>
    </w:p>
    <w:p w14:paraId="54D4C4AF" w14:textId="100A499F" w:rsidR="00070474" w:rsidRPr="00080F0A" w:rsidRDefault="000D51A7" w:rsidP="00070474">
      <w:pPr>
        <w:rPr>
          <w:rFonts w:ascii="Arial" w:hAnsi="Arial" w:cs="Arial"/>
          <w:lang w:val="en-GB"/>
        </w:rPr>
      </w:pPr>
      <w:r w:rsidRPr="00731DB5">
        <w:rPr>
          <w:rFonts w:ascii="Arial" w:hAnsi="Arial" w:cs="Arial"/>
        </w:rPr>
        <w:t>T</w:t>
      </w:r>
      <w:r w:rsidR="00BB1F80" w:rsidRPr="00731DB5">
        <w:rPr>
          <w:rFonts w:ascii="Arial" w:hAnsi="Arial" w:cs="Arial"/>
        </w:rPr>
        <w:t xml:space="preserve">rust and confidence in the </w:t>
      </w:r>
      <w:r w:rsidRPr="00731DB5">
        <w:rPr>
          <w:rFonts w:ascii="Arial" w:hAnsi="Arial" w:cs="Arial"/>
        </w:rPr>
        <w:t xml:space="preserve">redress </w:t>
      </w:r>
      <w:r w:rsidR="00BB1F80" w:rsidRPr="00731DB5">
        <w:rPr>
          <w:rFonts w:ascii="Arial" w:hAnsi="Arial" w:cs="Arial"/>
        </w:rPr>
        <w:t xml:space="preserve">system by survivors will be </w:t>
      </w:r>
      <w:r w:rsidRPr="00731DB5">
        <w:rPr>
          <w:rFonts w:ascii="Arial" w:hAnsi="Arial" w:cs="Arial"/>
        </w:rPr>
        <w:t>enhance</w:t>
      </w:r>
      <w:r w:rsidR="00311209" w:rsidRPr="00731DB5">
        <w:rPr>
          <w:rFonts w:ascii="Arial" w:hAnsi="Arial" w:cs="Arial"/>
        </w:rPr>
        <w:t>d</w:t>
      </w:r>
      <w:r w:rsidRPr="00731DB5">
        <w:rPr>
          <w:rFonts w:ascii="Arial" w:hAnsi="Arial" w:cs="Arial"/>
        </w:rPr>
        <w:t xml:space="preserve"> through</w:t>
      </w:r>
      <w:r w:rsidR="007D6B1D" w:rsidRPr="00731DB5">
        <w:rPr>
          <w:rFonts w:ascii="Arial" w:hAnsi="Arial" w:cs="Arial"/>
        </w:rPr>
        <w:t>:</w:t>
      </w:r>
      <w:r w:rsidRPr="00731DB5">
        <w:rPr>
          <w:rFonts w:ascii="Arial" w:hAnsi="Arial" w:cs="Arial"/>
        </w:rPr>
        <w:t xml:space="preserve"> </w:t>
      </w:r>
      <w:r w:rsidR="00AE7B93" w:rsidRPr="00731DB5">
        <w:rPr>
          <w:rFonts w:ascii="Arial" w:hAnsi="Arial" w:cs="Arial"/>
        </w:rPr>
        <w:t xml:space="preserve">the introduction of a new independent review process, outside of redress agencies, where survivors with concerns about their settlement offer can seek an independent view of their offer and how this aligns with the approved payment framework, </w:t>
      </w:r>
      <w:r w:rsidRPr="00731DB5">
        <w:rPr>
          <w:rFonts w:ascii="Arial" w:hAnsi="Arial" w:cs="Arial"/>
        </w:rPr>
        <w:t xml:space="preserve"> </w:t>
      </w:r>
      <w:r w:rsidR="00AE7B93" w:rsidRPr="00731DB5">
        <w:rPr>
          <w:rFonts w:ascii="Arial" w:hAnsi="Arial" w:cs="Arial"/>
        </w:rPr>
        <w:t xml:space="preserve">implementing </w:t>
      </w:r>
      <w:r w:rsidRPr="00731DB5">
        <w:rPr>
          <w:rFonts w:ascii="Arial" w:hAnsi="Arial" w:cs="Arial"/>
        </w:rPr>
        <w:t>publicly available s</w:t>
      </w:r>
      <w:r w:rsidR="00070474" w:rsidRPr="00731DB5">
        <w:rPr>
          <w:rFonts w:ascii="Arial" w:hAnsi="Arial" w:cs="Arial"/>
        </w:rPr>
        <w:t>ystem wide monitoring and reporting</w:t>
      </w:r>
      <w:r w:rsidR="007D6B1D" w:rsidRPr="00731DB5">
        <w:rPr>
          <w:rFonts w:ascii="Arial" w:hAnsi="Arial" w:cs="Arial"/>
        </w:rPr>
        <w:t>;</w:t>
      </w:r>
      <w:r w:rsidRPr="00731DB5">
        <w:rPr>
          <w:rFonts w:ascii="Arial" w:hAnsi="Arial" w:cs="Arial"/>
        </w:rPr>
        <w:t xml:space="preserve"> </w:t>
      </w:r>
      <w:r w:rsidR="00AE7B93" w:rsidRPr="00731DB5">
        <w:rPr>
          <w:rFonts w:ascii="Arial" w:hAnsi="Arial" w:cs="Arial"/>
        </w:rPr>
        <w:t>a</w:t>
      </w:r>
      <w:r w:rsidR="00DD4C09" w:rsidRPr="00731DB5">
        <w:rPr>
          <w:rFonts w:ascii="Arial" w:hAnsi="Arial" w:cs="Arial"/>
        </w:rPr>
        <w:t>ppointing an independent Redress Officer</w:t>
      </w:r>
      <w:r w:rsidR="00DD4EB4" w:rsidRPr="00731DB5">
        <w:rPr>
          <w:rFonts w:ascii="Arial" w:hAnsi="Arial" w:cs="Arial"/>
        </w:rPr>
        <w:t xml:space="preserve"> to ensure financial payments are not made to </w:t>
      </w:r>
      <w:r w:rsidR="00BE1878" w:rsidRPr="00731DB5">
        <w:rPr>
          <w:rFonts w:ascii="Arial" w:hAnsi="Arial" w:cs="Arial"/>
        </w:rPr>
        <w:t xml:space="preserve">survivors with serious violent and sexual offences </w:t>
      </w:r>
      <w:r w:rsidR="00E05F7E" w:rsidRPr="00731DB5">
        <w:rPr>
          <w:rFonts w:ascii="Arial" w:hAnsi="Arial" w:cs="Arial"/>
        </w:rPr>
        <w:t xml:space="preserve">for </w:t>
      </w:r>
      <w:r w:rsidR="00DD4EB4" w:rsidRPr="00731DB5">
        <w:rPr>
          <w:rFonts w:ascii="Arial" w:hAnsi="Arial" w:cs="Arial"/>
        </w:rPr>
        <w:t>who</w:t>
      </w:r>
      <w:r w:rsidR="00EA6800" w:rsidRPr="00731DB5">
        <w:rPr>
          <w:rFonts w:ascii="Arial" w:hAnsi="Arial" w:cs="Arial"/>
        </w:rPr>
        <w:t>m</w:t>
      </w:r>
      <w:r w:rsidR="00DD4EB4" w:rsidRPr="00731DB5">
        <w:rPr>
          <w:rFonts w:ascii="Arial" w:hAnsi="Arial" w:cs="Arial"/>
        </w:rPr>
        <w:t xml:space="preserve"> </w:t>
      </w:r>
      <w:r w:rsidR="00EA6800" w:rsidRPr="00731DB5">
        <w:rPr>
          <w:rFonts w:ascii="Arial" w:hAnsi="Arial" w:cs="Arial"/>
        </w:rPr>
        <w:t xml:space="preserve">making such a payment would bring the system into </w:t>
      </w:r>
      <w:r w:rsidR="00444465" w:rsidRPr="00731DB5">
        <w:rPr>
          <w:rFonts w:ascii="Arial" w:hAnsi="Arial" w:cs="Arial"/>
        </w:rPr>
        <w:t>disrepute</w:t>
      </w:r>
      <w:r w:rsidR="00AE7B93" w:rsidRPr="00731DB5">
        <w:rPr>
          <w:rFonts w:ascii="Arial" w:hAnsi="Arial" w:cs="Arial"/>
        </w:rPr>
        <w:t>.</w:t>
      </w:r>
      <w:r w:rsidR="00070474" w:rsidRPr="00731DB5">
        <w:rPr>
          <w:rFonts w:ascii="Arial" w:hAnsi="Arial" w:cs="Arial"/>
        </w:rPr>
        <w:t>.</w:t>
      </w:r>
    </w:p>
    <w:p w14:paraId="6E386AB1" w14:textId="77777777" w:rsidR="00E91897" w:rsidRPr="00731DB5" w:rsidRDefault="00E91897" w:rsidP="00ED3C6F">
      <w:pPr>
        <w:pStyle w:val="Heading2"/>
      </w:pPr>
      <w:r w:rsidRPr="00731DB5">
        <w:t>Key deliverables</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977"/>
        <w:gridCol w:w="3957"/>
        <w:gridCol w:w="2476"/>
        <w:gridCol w:w="2540"/>
        <w:gridCol w:w="1800"/>
      </w:tblGrid>
      <w:tr w:rsidR="00F46694" w:rsidRPr="00731DB5" w14:paraId="16A235A3" w14:textId="77777777" w:rsidTr="00080F0A">
        <w:trPr>
          <w:trHeight w:val="631"/>
          <w:tblHeader/>
        </w:trPr>
        <w:tc>
          <w:tcPr>
            <w:tcW w:w="2977" w:type="dxa"/>
            <w:tcMar>
              <w:top w:w="72" w:type="dxa"/>
              <w:left w:w="144" w:type="dxa"/>
              <w:bottom w:w="72" w:type="dxa"/>
              <w:right w:w="144" w:type="dxa"/>
            </w:tcMar>
          </w:tcPr>
          <w:p w14:paraId="2464387D" w14:textId="432A5D7C" w:rsidR="00F46694" w:rsidRPr="00731DB5" w:rsidRDefault="00F46694" w:rsidP="00080F0A">
            <w:pPr>
              <w:pStyle w:val="Heading2"/>
              <w:rPr>
                <w:rFonts w:ascii="Arial" w:hAnsi="Arial" w:cs="Arial"/>
                <w:lang w:val="en-US"/>
              </w:rPr>
            </w:pPr>
            <w:r w:rsidRPr="00731DB5">
              <w:t>Initiative</w:t>
            </w:r>
          </w:p>
        </w:tc>
        <w:tc>
          <w:tcPr>
            <w:tcW w:w="3957" w:type="dxa"/>
            <w:tcMar>
              <w:top w:w="72" w:type="dxa"/>
              <w:left w:w="144" w:type="dxa"/>
              <w:bottom w:w="72" w:type="dxa"/>
              <w:right w:w="144" w:type="dxa"/>
            </w:tcMar>
          </w:tcPr>
          <w:p w14:paraId="33D7E30F" w14:textId="3E9F9040" w:rsidR="00F46694" w:rsidRPr="00731DB5" w:rsidRDefault="00F46694" w:rsidP="00080F0A">
            <w:pPr>
              <w:pStyle w:val="Heading2"/>
              <w:rPr>
                <w:rFonts w:ascii="Arial" w:hAnsi="Arial" w:cs="Arial"/>
                <w:lang w:val="en-US"/>
              </w:rPr>
            </w:pPr>
            <w:r w:rsidRPr="00731DB5">
              <w:t>Key Deliverables</w:t>
            </w:r>
          </w:p>
        </w:tc>
        <w:tc>
          <w:tcPr>
            <w:tcW w:w="2476" w:type="dxa"/>
          </w:tcPr>
          <w:p w14:paraId="7C2E9382" w14:textId="29A00AEC" w:rsidR="00F46694" w:rsidRPr="00731DB5" w:rsidRDefault="00F46694" w:rsidP="00080F0A">
            <w:pPr>
              <w:pStyle w:val="Heading2"/>
              <w:rPr>
                <w:rFonts w:ascii="Arial" w:hAnsi="Arial" w:cs="Arial"/>
                <w:kern w:val="24"/>
                <w:lang w:val="en-US"/>
              </w:rPr>
            </w:pPr>
            <w:r>
              <w:t>K</w:t>
            </w:r>
            <w:r w:rsidRPr="00731DB5">
              <w:t>ey milestone</w:t>
            </w:r>
          </w:p>
        </w:tc>
        <w:tc>
          <w:tcPr>
            <w:tcW w:w="2540" w:type="dxa"/>
          </w:tcPr>
          <w:p w14:paraId="21DDD2FF" w14:textId="0DE3394F" w:rsidR="00F46694" w:rsidRPr="00731DB5" w:rsidRDefault="00080F0A" w:rsidP="00080F0A">
            <w:pPr>
              <w:pStyle w:val="Heading2"/>
              <w:rPr>
                <w:rFonts w:ascii="Arial" w:hAnsi="Arial" w:cs="Arial"/>
                <w:kern w:val="24"/>
                <w:lang w:val="en-US"/>
              </w:rPr>
            </w:pPr>
            <w:r>
              <w:t>T</w:t>
            </w:r>
            <w:r w:rsidRPr="00731DB5">
              <w:t>imeframe</w:t>
            </w:r>
          </w:p>
        </w:tc>
        <w:tc>
          <w:tcPr>
            <w:tcW w:w="1800" w:type="dxa"/>
          </w:tcPr>
          <w:p w14:paraId="55F44259" w14:textId="283D3A0F" w:rsidR="00F46694" w:rsidRPr="00731DB5" w:rsidRDefault="00080F0A" w:rsidP="00080F0A">
            <w:pPr>
              <w:pStyle w:val="Heading2"/>
              <w:rPr>
                <w:rFonts w:ascii="Arial" w:hAnsi="Arial" w:cs="Arial"/>
                <w:kern w:val="24"/>
                <w:lang w:val="en-US"/>
              </w:rPr>
            </w:pPr>
            <w:r>
              <w:t>S</w:t>
            </w:r>
            <w:r w:rsidRPr="00731DB5">
              <w:t>tatus</w:t>
            </w:r>
          </w:p>
        </w:tc>
      </w:tr>
      <w:tr w:rsidR="00585583" w:rsidRPr="00731DB5" w14:paraId="185779A4" w14:textId="77777777" w:rsidTr="00DD776B">
        <w:trPr>
          <w:trHeight w:val="631"/>
        </w:trPr>
        <w:tc>
          <w:tcPr>
            <w:tcW w:w="2977" w:type="dxa"/>
            <w:tcMar>
              <w:top w:w="72" w:type="dxa"/>
              <w:left w:w="144" w:type="dxa"/>
              <w:bottom w:w="72" w:type="dxa"/>
              <w:right w:w="144" w:type="dxa"/>
            </w:tcMar>
          </w:tcPr>
          <w:p w14:paraId="6AE85CE4" w14:textId="1D86C122" w:rsidR="00756E6A" w:rsidRPr="00731DB5" w:rsidRDefault="00756E6A" w:rsidP="00991EFA">
            <w:pPr>
              <w:spacing w:after="0" w:line="240" w:lineRule="auto"/>
              <w:rPr>
                <w:rFonts w:ascii="Arial" w:hAnsi="Arial" w:cs="Arial"/>
              </w:rPr>
            </w:pPr>
            <w:r w:rsidRPr="00731DB5">
              <w:rPr>
                <w:rFonts w:ascii="Arial" w:hAnsi="Arial" w:cs="Arial"/>
                <w:lang w:val="en-US"/>
              </w:rPr>
              <w:t>Independent review function for survivors who are unhappy with redress payment being offered</w:t>
            </w:r>
          </w:p>
        </w:tc>
        <w:tc>
          <w:tcPr>
            <w:tcW w:w="3957" w:type="dxa"/>
            <w:tcMar>
              <w:top w:w="72" w:type="dxa"/>
              <w:left w:w="144" w:type="dxa"/>
              <w:bottom w:w="72" w:type="dxa"/>
              <w:right w:w="144" w:type="dxa"/>
            </w:tcMar>
          </w:tcPr>
          <w:p w14:paraId="1AE0ABD0" w14:textId="6D2DBB03" w:rsidR="00756E6A" w:rsidRPr="00731DB5" w:rsidRDefault="00756E6A" w:rsidP="009B4882">
            <w:pPr>
              <w:spacing w:after="0" w:line="240" w:lineRule="auto"/>
              <w:rPr>
                <w:rFonts w:ascii="Arial" w:hAnsi="Arial" w:cs="Arial"/>
                <w:lang w:val="en-US"/>
              </w:rPr>
            </w:pPr>
            <w:r w:rsidRPr="00731DB5">
              <w:rPr>
                <w:rFonts w:ascii="Arial" w:hAnsi="Arial" w:cs="Arial"/>
                <w:lang w:val="en-US"/>
              </w:rPr>
              <w:t xml:space="preserve">A new independent review </w:t>
            </w:r>
            <w:proofErr w:type="gramStart"/>
            <w:r w:rsidRPr="00731DB5">
              <w:rPr>
                <w:rFonts w:ascii="Arial" w:hAnsi="Arial" w:cs="Arial"/>
                <w:lang w:val="en-US"/>
              </w:rPr>
              <w:t>function</w:t>
            </w:r>
            <w:proofErr w:type="gramEnd"/>
            <w:r w:rsidRPr="00731DB5">
              <w:rPr>
                <w:rFonts w:ascii="Arial" w:hAnsi="Arial" w:cs="Arial"/>
                <w:lang w:val="en-US"/>
              </w:rPr>
              <w:t xml:space="preserve"> outside of redress agencies where survivors who are unhappy with the outcome of their claim can seek a review before accepting a settlement offer</w:t>
            </w:r>
          </w:p>
        </w:tc>
        <w:tc>
          <w:tcPr>
            <w:tcW w:w="2476" w:type="dxa"/>
          </w:tcPr>
          <w:p w14:paraId="6B5A9570" w14:textId="14D2A79B" w:rsidR="00756E6A" w:rsidRPr="00731DB5" w:rsidRDefault="004A21F2" w:rsidP="00991EFA">
            <w:pPr>
              <w:pStyle w:val="NormalWeb"/>
              <w:spacing w:before="0" w:beforeAutospacing="0" w:after="0" w:afterAutospacing="0"/>
              <w:rPr>
                <w:rFonts w:ascii="Arial" w:hAnsi="Arial" w:cs="Arial"/>
                <w:kern w:val="24"/>
                <w:lang w:val="en-US"/>
              </w:rPr>
            </w:pPr>
            <w:r w:rsidRPr="00731DB5">
              <w:rPr>
                <w:rFonts w:ascii="Arial" w:hAnsi="Arial" w:cs="Arial"/>
                <w:kern w:val="24"/>
                <w:lang w:val="en-US"/>
              </w:rPr>
              <w:t>Design</w:t>
            </w:r>
            <w:r w:rsidR="00441934" w:rsidRPr="00731DB5">
              <w:rPr>
                <w:rFonts w:ascii="Arial" w:hAnsi="Arial" w:cs="Arial"/>
                <w:kern w:val="24"/>
                <w:lang w:val="en-US"/>
              </w:rPr>
              <w:t xml:space="preserve"> and </w:t>
            </w:r>
            <w:r w:rsidR="00C924E1" w:rsidRPr="00731DB5">
              <w:rPr>
                <w:rFonts w:ascii="Arial" w:hAnsi="Arial" w:cs="Arial"/>
                <w:kern w:val="24"/>
                <w:lang w:val="en-US"/>
              </w:rPr>
              <w:t>implement</w:t>
            </w:r>
            <w:r w:rsidR="005C6AF6" w:rsidRPr="00731DB5">
              <w:rPr>
                <w:rFonts w:ascii="Arial" w:hAnsi="Arial" w:cs="Arial"/>
                <w:kern w:val="24"/>
                <w:lang w:val="en-US"/>
              </w:rPr>
              <w:t>,</w:t>
            </w:r>
            <w:r w:rsidR="00C924E1" w:rsidRPr="00731DB5">
              <w:rPr>
                <w:rFonts w:ascii="Arial" w:hAnsi="Arial" w:cs="Arial"/>
                <w:kern w:val="24"/>
                <w:lang w:val="en-US"/>
              </w:rPr>
              <w:t xml:space="preserve"> </w:t>
            </w:r>
            <w:r w:rsidR="007A2E3F" w:rsidRPr="00731DB5">
              <w:rPr>
                <w:rFonts w:ascii="Arial" w:hAnsi="Arial" w:cs="Arial"/>
                <w:kern w:val="24"/>
                <w:lang w:val="en-US"/>
              </w:rPr>
              <w:t xml:space="preserve">the independent </w:t>
            </w:r>
            <w:r w:rsidR="003F3F7A" w:rsidRPr="00731DB5">
              <w:rPr>
                <w:rFonts w:ascii="Arial" w:hAnsi="Arial" w:cs="Arial"/>
                <w:kern w:val="24"/>
                <w:lang w:val="en-US"/>
              </w:rPr>
              <w:t>revi</w:t>
            </w:r>
            <w:r w:rsidR="00E95B15" w:rsidRPr="00731DB5">
              <w:rPr>
                <w:rFonts w:ascii="Arial" w:hAnsi="Arial" w:cs="Arial"/>
                <w:kern w:val="24"/>
                <w:lang w:val="en-US"/>
              </w:rPr>
              <w:t>ew function</w:t>
            </w:r>
            <w:r w:rsidR="005500E0" w:rsidRPr="00731DB5">
              <w:rPr>
                <w:rFonts w:ascii="Arial" w:hAnsi="Arial" w:cs="Arial"/>
                <w:kern w:val="24"/>
                <w:lang w:val="en-US"/>
              </w:rPr>
              <w:t xml:space="preserve"> and appoint reviewer, </w:t>
            </w:r>
            <w:r w:rsidRPr="00731DB5">
              <w:rPr>
                <w:rFonts w:ascii="Arial" w:hAnsi="Arial" w:cs="Arial"/>
                <w:kern w:val="24"/>
                <w:lang w:val="en-US"/>
              </w:rPr>
              <w:t xml:space="preserve"> </w:t>
            </w:r>
          </w:p>
        </w:tc>
        <w:tc>
          <w:tcPr>
            <w:tcW w:w="2540" w:type="dxa"/>
          </w:tcPr>
          <w:p w14:paraId="382C0861" w14:textId="46DC28BF" w:rsidR="00756E6A" w:rsidRPr="00731DB5" w:rsidRDefault="00C90AE5" w:rsidP="00991EFA">
            <w:pPr>
              <w:pStyle w:val="NormalWeb"/>
              <w:spacing w:before="0" w:beforeAutospacing="0" w:after="0" w:afterAutospacing="0"/>
              <w:rPr>
                <w:rFonts w:ascii="Arial" w:hAnsi="Arial" w:cs="Arial"/>
                <w:kern w:val="24"/>
                <w:lang w:val="en-US"/>
              </w:rPr>
            </w:pPr>
            <w:r w:rsidRPr="00731DB5">
              <w:rPr>
                <w:rFonts w:ascii="Arial" w:hAnsi="Arial" w:cs="Arial"/>
                <w:kern w:val="24"/>
                <w:lang w:val="en-US"/>
              </w:rPr>
              <w:t>Oct 25</w:t>
            </w:r>
            <w:r w:rsidR="00BC1358" w:rsidRPr="00731DB5">
              <w:rPr>
                <w:rFonts w:ascii="Arial" w:hAnsi="Arial" w:cs="Arial"/>
                <w:kern w:val="24"/>
                <w:lang w:val="en-US"/>
              </w:rPr>
              <w:t xml:space="preserve"> </w:t>
            </w:r>
            <w:r w:rsidR="001148DC" w:rsidRPr="00731DB5">
              <w:rPr>
                <w:rFonts w:ascii="Arial" w:hAnsi="Arial" w:cs="Arial"/>
                <w:kern w:val="24"/>
                <w:lang w:val="en-US"/>
              </w:rPr>
              <w:t>– Jun 26</w:t>
            </w:r>
          </w:p>
        </w:tc>
        <w:tc>
          <w:tcPr>
            <w:tcW w:w="1800" w:type="dxa"/>
          </w:tcPr>
          <w:p w14:paraId="0C4A4576" w14:textId="4208E721" w:rsidR="00756E6A" w:rsidRPr="00731DB5" w:rsidRDefault="00DD0C8A" w:rsidP="00991EFA">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585583" w:rsidRPr="00731DB5" w14:paraId="0CAD9B61" w14:textId="77777777" w:rsidTr="00DD776B">
        <w:trPr>
          <w:trHeight w:val="527"/>
        </w:trPr>
        <w:tc>
          <w:tcPr>
            <w:tcW w:w="2977" w:type="dxa"/>
            <w:tcMar>
              <w:top w:w="72" w:type="dxa"/>
              <w:left w:w="144" w:type="dxa"/>
              <w:bottom w:w="72" w:type="dxa"/>
              <w:right w:w="144" w:type="dxa"/>
            </w:tcMar>
          </w:tcPr>
          <w:p w14:paraId="6EE23DC6" w14:textId="4626944B" w:rsidR="008832D7" w:rsidRPr="00731DB5" w:rsidRDefault="009273B4" w:rsidP="008832D7">
            <w:pPr>
              <w:spacing w:after="0" w:line="240" w:lineRule="auto"/>
              <w:rPr>
                <w:rFonts w:ascii="Arial" w:hAnsi="Arial" w:cs="Arial"/>
              </w:rPr>
            </w:pPr>
            <w:r w:rsidRPr="00731DB5">
              <w:rPr>
                <w:rFonts w:ascii="Arial" w:hAnsi="Arial" w:cs="Arial"/>
              </w:rPr>
              <w:t>C</w:t>
            </w:r>
            <w:r w:rsidR="0071211B" w:rsidRPr="00731DB5">
              <w:rPr>
                <w:rFonts w:ascii="Arial" w:hAnsi="Arial" w:cs="Arial"/>
              </w:rPr>
              <w:t xml:space="preserve">ommon </w:t>
            </w:r>
            <w:r w:rsidR="00EE02A8" w:rsidRPr="00731DB5">
              <w:rPr>
                <w:rFonts w:ascii="Arial" w:hAnsi="Arial" w:cs="Arial"/>
              </w:rPr>
              <w:t>monitoring and reporting framework</w:t>
            </w:r>
          </w:p>
        </w:tc>
        <w:tc>
          <w:tcPr>
            <w:tcW w:w="3957" w:type="dxa"/>
            <w:tcMar>
              <w:top w:w="72" w:type="dxa"/>
              <w:left w:w="144" w:type="dxa"/>
              <w:bottom w:w="72" w:type="dxa"/>
              <w:right w:w="144" w:type="dxa"/>
            </w:tcMar>
          </w:tcPr>
          <w:p w14:paraId="7868D3C8" w14:textId="5C3E66A2" w:rsidR="008832D7" w:rsidRPr="00731DB5" w:rsidRDefault="008832D7" w:rsidP="009B4882">
            <w:pPr>
              <w:spacing w:after="0" w:line="240" w:lineRule="auto"/>
              <w:rPr>
                <w:rFonts w:ascii="Arial" w:hAnsi="Arial" w:cs="Arial"/>
                <w:lang w:val="en-US"/>
              </w:rPr>
            </w:pPr>
            <w:r w:rsidRPr="00731DB5">
              <w:rPr>
                <w:rFonts w:ascii="Arial" w:hAnsi="Arial" w:cs="Arial"/>
                <w:lang w:val="en-US"/>
              </w:rPr>
              <w:t xml:space="preserve">A common performance and reporting framework, incorporating survivor insights on their experience seeking redress </w:t>
            </w:r>
          </w:p>
        </w:tc>
        <w:tc>
          <w:tcPr>
            <w:tcW w:w="2476" w:type="dxa"/>
          </w:tcPr>
          <w:p w14:paraId="3E306350" w14:textId="72078471" w:rsidR="008832D7" w:rsidRPr="00731DB5" w:rsidRDefault="00997A35" w:rsidP="008832D7">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Design and </w:t>
            </w:r>
            <w:r w:rsidR="00A01A74" w:rsidRPr="00731DB5">
              <w:rPr>
                <w:rFonts w:ascii="Arial" w:hAnsi="Arial" w:cs="Arial"/>
                <w:kern w:val="24"/>
                <w:lang w:val="en-US"/>
              </w:rPr>
              <w:t>implement</w:t>
            </w:r>
            <w:r w:rsidR="006B6609" w:rsidRPr="00731DB5">
              <w:rPr>
                <w:rFonts w:ascii="Arial" w:hAnsi="Arial" w:cs="Arial"/>
                <w:kern w:val="24"/>
                <w:lang w:val="en-US"/>
              </w:rPr>
              <w:t xml:space="preserve"> a common performance and reporting framework</w:t>
            </w:r>
          </w:p>
        </w:tc>
        <w:tc>
          <w:tcPr>
            <w:tcW w:w="2540" w:type="dxa"/>
          </w:tcPr>
          <w:p w14:paraId="68918D6D" w14:textId="0673FF15" w:rsidR="008832D7" w:rsidRPr="00731DB5" w:rsidRDefault="00B80E1F" w:rsidP="008832D7">
            <w:pPr>
              <w:pStyle w:val="NormalWeb"/>
              <w:spacing w:before="0" w:beforeAutospacing="0" w:after="0" w:afterAutospacing="0"/>
              <w:rPr>
                <w:rFonts w:ascii="Arial" w:hAnsi="Arial" w:cs="Arial"/>
                <w:kern w:val="24"/>
                <w:lang w:val="en-US"/>
              </w:rPr>
            </w:pPr>
            <w:r w:rsidRPr="00731DB5">
              <w:rPr>
                <w:rFonts w:ascii="Arial" w:hAnsi="Arial" w:cs="Arial"/>
                <w:kern w:val="24"/>
                <w:lang w:val="en-US"/>
              </w:rPr>
              <w:t>Oct 25 – Jun 26</w:t>
            </w:r>
            <w:r w:rsidR="00D85BC0" w:rsidRPr="00731DB5">
              <w:rPr>
                <w:rFonts w:ascii="Arial" w:hAnsi="Arial" w:cs="Arial"/>
                <w:kern w:val="24"/>
                <w:lang w:val="en-US"/>
              </w:rPr>
              <w:t xml:space="preserve"> </w:t>
            </w:r>
            <w:r w:rsidR="007B18F5" w:rsidRPr="00731DB5">
              <w:rPr>
                <w:rFonts w:ascii="Arial" w:hAnsi="Arial" w:cs="Arial"/>
                <w:kern w:val="24"/>
                <w:lang w:val="en-US"/>
              </w:rPr>
              <w:t>Go-live will be aligned to implementation of the single-entry point and integrated operating model. Early establishment of some aspects if possible</w:t>
            </w:r>
          </w:p>
        </w:tc>
        <w:tc>
          <w:tcPr>
            <w:tcW w:w="1800" w:type="dxa"/>
          </w:tcPr>
          <w:p w14:paraId="32EB6C7C" w14:textId="0D8875D1" w:rsidR="008832D7" w:rsidRPr="00731DB5" w:rsidRDefault="008832D7" w:rsidP="008832D7">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D743DE" w:rsidRPr="00731DB5" w14:paraId="683824C9" w14:textId="77777777" w:rsidTr="00DD776B">
        <w:trPr>
          <w:trHeight w:val="524"/>
        </w:trPr>
        <w:tc>
          <w:tcPr>
            <w:tcW w:w="2977" w:type="dxa"/>
            <w:tcMar>
              <w:top w:w="72" w:type="dxa"/>
              <w:left w:w="144" w:type="dxa"/>
              <w:bottom w:w="72" w:type="dxa"/>
              <w:right w:w="144" w:type="dxa"/>
            </w:tcMar>
          </w:tcPr>
          <w:p w14:paraId="7B807845" w14:textId="378AA448" w:rsidR="00D743DE" w:rsidRPr="00731DB5" w:rsidRDefault="00D743DE" w:rsidP="00D743DE">
            <w:pPr>
              <w:spacing w:after="0" w:line="240" w:lineRule="auto"/>
              <w:rPr>
                <w:rFonts w:ascii="Arial" w:hAnsi="Arial" w:cs="Arial"/>
              </w:rPr>
            </w:pPr>
            <w:r w:rsidRPr="00731DB5">
              <w:rPr>
                <w:rFonts w:ascii="Arial" w:hAnsi="Arial" w:cs="Arial"/>
              </w:rPr>
              <w:lastRenderedPageBreak/>
              <w:t>Independent Redress Officer to consider redress for survivors with convictions for serious viole</w:t>
            </w:r>
            <w:r w:rsidR="00646C90">
              <w:rPr>
                <w:rFonts w:ascii="Arial" w:hAnsi="Arial" w:cs="Arial"/>
              </w:rPr>
              <w:t>nt</w:t>
            </w:r>
            <w:r w:rsidRPr="00731DB5">
              <w:rPr>
                <w:rFonts w:ascii="Arial" w:hAnsi="Arial" w:cs="Arial"/>
              </w:rPr>
              <w:t xml:space="preserve"> and sexual offences</w:t>
            </w:r>
          </w:p>
        </w:tc>
        <w:tc>
          <w:tcPr>
            <w:tcW w:w="3957" w:type="dxa"/>
            <w:tcMar>
              <w:top w:w="72" w:type="dxa"/>
              <w:left w:w="144" w:type="dxa"/>
              <w:bottom w:w="72" w:type="dxa"/>
              <w:right w:w="144" w:type="dxa"/>
            </w:tcMar>
          </w:tcPr>
          <w:p w14:paraId="0A92F352" w14:textId="6F0F58D7" w:rsidR="00D743DE" w:rsidRPr="00731DB5" w:rsidRDefault="00D743DE" w:rsidP="00D743DE">
            <w:pPr>
              <w:spacing w:after="0" w:line="240" w:lineRule="auto"/>
              <w:rPr>
                <w:rFonts w:ascii="Arial" w:hAnsi="Arial" w:cs="Arial"/>
                <w:lang w:val="en-US"/>
              </w:rPr>
            </w:pPr>
            <w:r w:rsidRPr="00731DB5">
              <w:rPr>
                <w:rFonts w:ascii="Arial" w:hAnsi="Arial" w:cs="Arial"/>
                <w:lang w:val="en-US"/>
              </w:rPr>
              <w:t>A process to identify and prevent a financial payment for redress for abuse and neglect in State care to survivors with serious violent and sexual offences unless a decision is made by an independent decision maker that making such a payment would not bring the redress system into disrepute</w:t>
            </w:r>
          </w:p>
        </w:tc>
        <w:tc>
          <w:tcPr>
            <w:tcW w:w="2476" w:type="dxa"/>
          </w:tcPr>
          <w:p w14:paraId="2A179409" w14:textId="474FA24C"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Design and implement a process to identify survivors with new claims who </w:t>
            </w:r>
            <w:r w:rsidR="00F83B6F" w:rsidRPr="00731DB5">
              <w:rPr>
                <w:rFonts w:ascii="Arial" w:hAnsi="Arial" w:cs="Arial"/>
                <w:kern w:val="24"/>
                <w:lang w:val="en-US"/>
              </w:rPr>
              <w:t>have serious violent and sexual offences</w:t>
            </w:r>
          </w:p>
        </w:tc>
        <w:tc>
          <w:tcPr>
            <w:tcW w:w="2540" w:type="dxa"/>
          </w:tcPr>
          <w:p w14:paraId="428D34D4" w14:textId="611A42EB"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lang w:val="en-US"/>
              </w:rPr>
              <w:t>Jul 25 – Sep 25</w:t>
            </w:r>
          </w:p>
        </w:tc>
        <w:tc>
          <w:tcPr>
            <w:tcW w:w="1800" w:type="dxa"/>
          </w:tcPr>
          <w:p w14:paraId="3E309104" w14:textId="245EC214"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D743DE" w:rsidRPr="00731DB5" w14:paraId="70ECE562" w14:textId="77777777" w:rsidTr="00DD776B">
        <w:trPr>
          <w:trHeight w:val="524"/>
        </w:trPr>
        <w:tc>
          <w:tcPr>
            <w:tcW w:w="2977" w:type="dxa"/>
            <w:tcMar>
              <w:top w:w="72" w:type="dxa"/>
              <w:left w:w="144" w:type="dxa"/>
              <w:bottom w:w="72" w:type="dxa"/>
              <w:right w:w="144" w:type="dxa"/>
            </w:tcMar>
          </w:tcPr>
          <w:p w14:paraId="1F82F60B" w14:textId="64BBE7BC" w:rsidR="00D743DE" w:rsidRPr="00731DB5" w:rsidRDefault="00D743DE" w:rsidP="00D743DE">
            <w:pPr>
              <w:spacing w:after="0" w:line="240" w:lineRule="auto"/>
              <w:rPr>
                <w:rFonts w:ascii="Arial" w:hAnsi="Arial" w:cs="Arial"/>
              </w:rPr>
            </w:pPr>
            <w:r w:rsidRPr="00731DB5">
              <w:rPr>
                <w:rFonts w:ascii="Arial" w:hAnsi="Arial" w:cs="Arial"/>
              </w:rPr>
              <w:t xml:space="preserve">Independent Redress Officer to consider redress for </w:t>
            </w:r>
            <w:proofErr w:type="gramStart"/>
            <w:r w:rsidRPr="00731DB5">
              <w:rPr>
                <w:rFonts w:ascii="Arial" w:hAnsi="Arial" w:cs="Arial"/>
              </w:rPr>
              <w:t>survivors  with</w:t>
            </w:r>
            <w:proofErr w:type="gramEnd"/>
            <w:r w:rsidRPr="00731DB5">
              <w:rPr>
                <w:rFonts w:ascii="Arial" w:hAnsi="Arial" w:cs="Arial"/>
              </w:rPr>
              <w:t xml:space="preserve"> convictions for serious violence and sexual offences</w:t>
            </w:r>
          </w:p>
        </w:tc>
        <w:tc>
          <w:tcPr>
            <w:tcW w:w="3957" w:type="dxa"/>
            <w:tcMar>
              <w:top w:w="72" w:type="dxa"/>
              <w:left w:w="144" w:type="dxa"/>
              <w:bottom w:w="72" w:type="dxa"/>
              <w:right w:w="144" w:type="dxa"/>
            </w:tcMar>
          </w:tcPr>
          <w:p w14:paraId="7E25B632" w14:textId="6460AD12" w:rsidR="00D743DE" w:rsidRPr="00731DB5" w:rsidRDefault="00D743DE" w:rsidP="00D743DE">
            <w:pPr>
              <w:spacing w:after="0" w:line="240" w:lineRule="auto"/>
              <w:rPr>
                <w:rFonts w:ascii="Arial" w:hAnsi="Arial" w:cs="Arial"/>
                <w:lang w:val="en-US"/>
              </w:rPr>
            </w:pPr>
            <w:r w:rsidRPr="00731DB5">
              <w:rPr>
                <w:rFonts w:ascii="Arial" w:hAnsi="Arial" w:cs="Arial"/>
                <w:lang w:val="en-US"/>
              </w:rPr>
              <w:t>A process to identify and prevent a financial payment for redress for abuse and neglect in State care to survivors with serious violent and sexual offences unless a decision is made by an independent decision maker that making such a payment would not bring the redress system into disrepute</w:t>
            </w:r>
          </w:p>
        </w:tc>
        <w:tc>
          <w:tcPr>
            <w:tcW w:w="2476" w:type="dxa"/>
          </w:tcPr>
          <w:p w14:paraId="2E25F7FB" w14:textId="592BFAB1"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Develop and enact legislation supporting appointment of independent decision maker</w:t>
            </w:r>
          </w:p>
        </w:tc>
        <w:tc>
          <w:tcPr>
            <w:tcW w:w="2540" w:type="dxa"/>
          </w:tcPr>
          <w:p w14:paraId="07CB90D5" w14:textId="46E31075"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 xml:space="preserve">Jul 25 – Jun 26 </w:t>
            </w:r>
          </w:p>
        </w:tc>
        <w:tc>
          <w:tcPr>
            <w:tcW w:w="1800" w:type="dxa"/>
          </w:tcPr>
          <w:p w14:paraId="277FE7D0" w14:textId="50BFA1E8"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Underway</w:t>
            </w:r>
          </w:p>
        </w:tc>
      </w:tr>
      <w:tr w:rsidR="00D743DE" w:rsidRPr="00731DB5" w14:paraId="66DDCD0E" w14:textId="77777777" w:rsidTr="00DD776B">
        <w:trPr>
          <w:trHeight w:val="524"/>
        </w:trPr>
        <w:tc>
          <w:tcPr>
            <w:tcW w:w="2977" w:type="dxa"/>
            <w:tcMar>
              <w:top w:w="72" w:type="dxa"/>
              <w:left w:w="144" w:type="dxa"/>
              <w:bottom w:w="72" w:type="dxa"/>
              <w:right w:w="144" w:type="dxa"/>
            </w:tcMar>
          </w:tcPr>
          <w:p w14:paraId="4B28E41A" w14:textId="053D004F" w:rsidR="00D743DE" w:rsidRPr="00731DB5" w:rsidRDefault="00D743DE" w:rsidP="00D743DE">
            <w:pPr>
              <w:spacing w:after="0" w:line="240" w:lineRule="auto"/>
              <w:rPr>
                <w:rFonts w:ascii="Arial" w:hAnsi="Arial" w:cs="Arial"/>
              </w:rPr>
            </w:pPr>
            <w:r w:rsidRPr="00731DB5">
              <w:rPr>
                <w:rFonts w:ascii="Arial" w:hAnsi="Arial" w:cs="Arial"/>
              </w:rPr>
              <w:t xml:space="preserve">Independent Redress Officer to consider redress for </w:t>
            </w:r>
            <w:proofErr w:type="gramStart"/>
            <w:r w:rsidRPr="00731DB5">
              <w:rPr>
                <w:rFonts w:ascii="Arial" w:hAnsi="Arial" w:cs="Arial"/>
              </w:rPr>
              <w:t>survivors  with</w:t>
            </w:r>
            <w:proofErr w:type="gramEnd"/>
            <w:r w:rsidRPr="00731DB5">
              <w:rPr>
                <w:rFonts w:ascii="Arial" w:hAnsi="Arial" w:cs="Arial"/>
              </w:rPr>
              <w:t xml:space="preserve"> convictions for serious violence and sexual offences</w:t>
            </w:r>
          </w:p>
        </w:tc>
        <w:tc>
          <w:tcPr>
            <w:tcW w:w="3957" w:type="dxa"/>
            <w:tcMar>
              <w:top w:w="72" w:type="dxa"/>
              <w:left w:w="144" w:type="dxa"/>
              <w:bottom w:w="72" w:type="dxa"/>
              <w:right w:w="144" w:type="dxa"/>
            </w:tcMar>
          </w:tcPr>
          <w:p w14:paraId="7AC38AE4" w14:textId="2DFA56BA" w:rsidR="00D743DE" w:rsidRPr="00731DB5" w:rsidRDefault="00D743DE" w:rsidP="00D743DE">
            <w:pPr>
              <w:spacing w:after="0" w:line="240" w:lineRule="auto"/>
              <w:rPr>
                <w:rFonts w:ascii="Arial" w:hAnsi="Arial" w:cs="Arial"/>
                <w:lang w:val="en-US"/>
              </w:rPr>
            </w:pPr>
            <w:r w:rsidRPr="00731DB5">
              <w:rPr>
                <w:rFonts w:ascii="Arial" w:hAnsi="Arial" w:cs="Arial"/>
                <w:lang w:val="en-US"/>
              </w:rPr>
              <w:t>A process to identify and prevent a financial payment for redress for abuse and neglect in State care to survivors with serious violent and sexual offences unless a decision is made by an independent decision maker that making such a payment would not bring the redress system into disrepute</w:t>
            </w:r>
          </w:p>
        </w:tc>
        <w:tc>
          <w:tcPr>
            <w:tcW w:w="2476" w:type="dxa"/>
          </w:tcPr>
          <w:p w14:paraId="1FE9B40B" w14:textId="0E1D8937" w:rsidR="00D743DE" w:rsidRPr="00731DB5" w:rsidRDefault="00D743DE" w:rsidP="00D743DE">
            <w:pPr>
              <w:pStyle w:val="NormalWeb"/>
              <w:spacing w:before="0" w:beforeAutospacing="0" w:after="0" w:afterAutospacing="0"/>
              <w:rPr>
                <w:rFonts w:ascii="Arial" w:hAnsi="Arial" w:cs="Arial"/>
                <w:kern w:val="24"/>
                <w:lang w:val="en-US"/>
              </w:rPr>
            </w:pPr>
            <w:proofErr w:type="gramStart"/>
            <w:r w:rsidRPr="00731DB5">
              <w:rPr>
                <w:rFonts w:ascii="Arial" w:hAnsi="Arial" w:cs="Arial"/>
                <w:kern w:val="24"/>
                <w:lang w:val="en-US"/>
              </w:rPr>
              <w:t>Appoint</w:t>
            </w:r>
            <w:proofErr w:type="gramEnd"/>
            <w:r w:rsidRPr="00731DB5">
              <w:rPr>
                <w:rFonts w:ascii="Arial" w:hAnsi="Arial" w:cs="Arial"/>
                <w:kern w:val="24"/>
                <w:lang w:val="en-US"/>
              </w:rPr>
              <w:t xml:space="preserve"> independent decision maker</w:t>
            </w:r>
          </w:p>
        </w:tc>
        <w:tc>
          <w:tcPr>
            <w:tcW w:w="2540" w:type="dxa"/>
          </w:tcPr>
          <w:p w14:paraId="3AB437AD" w14:textId="747CCD8A"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Jul 26 – Sep 26</w:t>
            </w:r>
          </w:p>
        </w:tc>
        <w:tc>
          <w:tcPr>
            <w:tcW w:w="1800" w:type="dxa"/>
          </w:tcPr>
          <w:p w14:paraId="2EC8C296" w14:textId="72E61AAB"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D743DE" w:rsidRPr="00731DB5" w14:paraId="0035F471" w14:textId="77777777" w:rsidTr="00DD776B">
        <w:trPr>
          <w:trHeight w:val="524"/>
        </w:trPr>
        <w:tc>
          <w:tcPr>
            <w:tcW w:w="2977" w:type="dxa"/>
            <w:tcMar>
              <w:top w:w="72" w:type="dxa"/>
              <w:left w:w="144" w:type="dxa"/>
              <w:bottom w:w="72" w:type="dxa"/>
              <w:right w:w="144" w:type="dxa"/>
            </w:tcMar>
          </w:tcPr>
          <w:p w14:paraId="661086BF" w14:textId="51CC1ACC" w:rsidR="00D743DE" w:rsidRPr="00731DB5" w:rsidRDefault="00D743DE" w:rsidP="00D743DE">
            <w:pPr>
              <w:spacing w:after="0" w:line="240" w:lineRule="auto"/>
              <w:rPr>
                <w:rFonts w:ascii="Arial" w:hAnsi="Arial" w:cs="Arial"/>
              </w:rPr>
            </w:pPr>
            <w:r w:rsidRPr="00731DB5">
              <w:rPr>
                <w:rFonts w:ascii="Arial" w:hAnsi="Arial" w:cs="Arial"/>
              </w:rPr>
              <w:lastRenderedPageBreak/>
              <w:t>Independent Redress Officer to consider redress for survivors with convictions for serious violence and sexual offences</w:t>
            </w:r>
          </w:p>
        </w:tc>
        <w:tc>
          <w:tcPr>
            <w:tcW w:w="3957" w:type="dxa"/>
            <w:tcMar>
              <w:top w:w="72" w:type="dxa"/>
              <w:left w:w="144" w:type="dxa"/>
              <w:bottom w:w="72" w:type="dxa"/>
              <w:right w:w="144" w:type="dxa"/>
            </w:tcMar>
          </w:tcPr>
          <w:p w14:paraId="230E4679" w14:textId="15A4F381" w:rsidR="00D743DE" w:rsidRPr="00731DB5" w:rsidRDefault="00D743DE" w:rsidP="00D743DE">
            <w:pPr>
              <w:spacing w:after="0" w:line="240" w:lineRule="auto"/>
              <w:rPr>
                <w:rFonts w:ascii="Arial" w:hAnsi="Arial" w:cs="Arial"/>
                <w:lang w:val="en-US"/>
              </w:rPr>
            </w:pPr>
            <w:r w:rsidRPr="00731DB5">
              <w:rPr>
                <w:rFonts w:ascii="Arial" w:hAnsi="Arial" w:cs="Arial"/>
                <w:lang w:val="en-US"/>
              </w:rPr>
              <w:t>A process to identify and prevent a financial payment for redress for abuse and neglect in State care to survivors with serious violent and sexual offences unless a decision is made by an independent decision maker that making such a payment would not bring the redress system into disrepute</w:t>
            </w:r>
          </w:p>
        </w:tc>
        <w:tc>
          <w:tcPr>
            <w:tcW w:w="2476" w:type="dxa"/>
          </w:tcPr>
          <w:p w14:paraId="1A39C09F" w14:textId="3C2DA6A9"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Consideration of applications</w:t>
            </w:r>
            <w:r w:rsidRPr="00731DB5" w:rsidDel="00B875E5">
              <w:rPr>
                <w:rFonts w:ascii="Arial" w:hAnsi="Arial" w:cs="Arial"/>
                <w:kern w:val="24"/>
                <w:lang w:val="en-US"/>
              </w:rPr>
              <w:t xml:space="preserve"> </w:t>
            </w:r>
            <w:r w:rsidRPr="00731DB5">
              <w:rPr>
                <w:rFonts w:ascii="Arial" w:hAnsi="Arial" w:cs="Arial"/>
                <w:kern w:val="24"/>
                <w:lang w:val="en-US"/>
              </w:rPr>
              <w:t>from survivors who have serious violent and sexual offences by independent decision maker begins</w:t>
            </w:r>
          </w:p>
        </w:tc>
        <w:tc>
          <w:tcPr>
            <w:tcW w:w="2540" w:type="dxa"/>
          </w:tcPr>
          <w:p w14:paraId="75B257CF" w14:textId="044E3D40"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lang w:val="en-US"/>
              </w:rPr>
              <w:t>Jul 26 – Sep 26</w:t>
            </w:r>
          </w:p>
        </w:tc>
        <w:tc>
          <w:tcPr>
            <w:tcW w:w="1800" w:type="dxa"/>
          </w:tcPr>
          <w:p w14:paraId="55DFA7D2" w14:textId="22947479"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D743DE" w:rsidRPr="00731DB5" w14:paraId="306168D9" w14:textId="77777777" w:rsidTr="00DD776B">
        <w:trPr>
          <w:trHeight w:val="419"/>
        </w:trPr>
        <w:tc>
          <w:tcPr>
            <w:tcW w:w="2977" w:type="dxa"/>
            <w:tcMar>
              <w:top w:w="72" w:type="dxa"/>
              <w:left w:w="144" w:type="dxa"/>
              <w:bottom w:w="72" w:type="dxa"/>
              <w:right w:w="144" w:type="dxa"/>
            </w:tcMar>
          </w:tcPr>
          <w:p w14:paraId="7B2E92E7" w14:textId="530A3949" w:rsidR="00D743DE" w:rsidRPr="00731DB5" w:rsidRDefault="00D743DE" w:rsidP="00D743DE">
            <w:pPr>
              <w:spacing w:after="0" w:line="240" w:lineRule="auto"/>
              <w:rPr>
                <w:rFonts w:ascii="Arial" w:hAnsi="Arial" w:cs="Arial"/>
              </w:rPr>
            </w:pPr>
            <w:r w:rsidRPr="00731DB5">
              <w:rPr>
                <w:rFonts w:ascii="Arial" w:hAnsi="Arial" w:cs="Arial"/>
              </w:rPr>
              <w:t>Review of system changes in 2027</w:t>
            </w:r>
          </w:p>
        </w:tc>
        <w:tc>
          <w:tcPr>
            <w:tcW w:w="3957" w:type="dxa"/>
            <w:tcMar>
              <w:top w:w="72" w:type="dxa"/>
              <w:left w:w="144" w:type="dxa"/>
              <w:bottom w:w="72" w:type="dxa"/>
              <w:right w:w="144" w:type="dxa"/>
            </w:tcMar>
          </w:tcPr>
          <w:p w14:paraId="15771037" w14:textId="34451229" w:rsidR="00D743DE" w:rsidRPr="00731DB5" w:rsidRDefault="00D743DE" w:rsidP="00D743DE">
            <w:pPr>
              <w:spacing w:after="0" w:line="240" w:lineRule="auto"/>
              <w:rPr>
                <w:rFonts w:ascii="Arial" w:hAnsi="Arial" w:cs="Arial"/>
                <w:lang w:val="en-US"/>
              </w:rPr>
            </w:pPr>
            <w:r w:rsidRPr="00731DB5">
              <w:rPr>
                <w:rFonts w:ascii="Arial" w:hAnsi="Arial" w:cs="Arial"/>
                <w:lang w:val="en-US"/>
              </w:rPr>
              <w:t>Independent review of the impact of the system changes outlined in this plan</w:t>
            </w:r>
          </w:p>
        </w:tc>
        <w:tc>
          <w:tcPr>
            <w:tcW w:w="2476" w:type="dxa"/>
          </w:tcPr>
          <w:p w14:paraId="247B1FE0" w14:textId="2C10FB9D"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Develop and approve Terms of Reference and appointment of independent reviewers</w:t>
            </w:r>
          </w:p>
        </w:tc>
        <w:tc>
          <w:tcPr>
            <w:tcW w:w="2540" w:type="dxa"/>
          </w:tcPr>
          <w:p w14:paraId="13B5C162" w14:textId="3D8E5783"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By March 2027</w:t>
            </w:r>
          </w:p>
        </w:tc>
        <w:tc>
          <w:tcPr>
            <w:tcW w:w="1800" w:type="dxa"/>
          </w:tcPr>
          <w:p w14:paraId="3EC8974E" w14:textId="65B53B16"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r w:rsidR="00D743DE" w:rsidRPr="00731DB5" w14:paraId="1E294C93" w14:textId="77777777" w:rsidTr="00DD776B">
        <w:trPr>
          <w:trHeight w:val="419"/>
        </w:trPr>
        <w:tc>
          <w:tcPr>
            <w:tcW w:w="2977" w:type="dxa"/>
            <w:tcMar>
              <w:top w:w="72" w:type="dxa"/>
              <w:left w:w="144" w:type="dxa"/>
              <w:bottom w:w="72" w:type="dxa"/>
              <w:right w:w="144" w:type="dxa"/>
            </w:tcMar>
          </w:tcPr>
          <w:p w14:paraId="79E6604A" w14:textId="67AC0423" w:rsidR="00D743DE" w:rsidRPr="00731DB5" w:rsidRDefault="00DD776B" w:rsidP="00D743DE">
            <w:pPr>
              <w:spacing w:after="0" w:line="240" w:lineRule="auto"/>
              <w:rPr>
                <w:rFonts w:ascii="Arial" w:hAnsi="Arial" w:cs="Arial"/>
              </w:rPr>
            </w:pPr>
            <w:r w:rsidRPr="00731DB5">
              <w:rPr>
                <w:rFonts w:ascii="Arial" w:hAnsi="Arial" w:cs="Arial"/>
              </w:rPr>
              <w:t>Review of system changes in 2027</w:t>
            </w:r>
          </w:p>
        </w:tc>
        <w:tc>
          <w:tcPr>
            <w:tcW w:w="3957" w:type="dxa"/>
            <w:tcMar>
              <w:top w:w="72" w:type="dxa"/>
              <w:left w:w="144" w:type="dxa"/>
              <w:bottom w:w="72" w:type="dxa"/>
              <w:right w:w="144" w:type="dxa"/>
            </w:tcMar>
          </w:tcPr>
          <w:p w14:paraId="1608F870" w14:textId="0D3CFCDD" w:rsidR="00D743DE" w:rsidRPr="00731DB5" w:rsidRDefault="00D743DE" w:rsidP="00D743DE">
            <w:pPr>
              <w:spacing w:after="0" w:line="240" w:lineRule="auto"/>
              <w:rPr>
                <w:rFonts w:ascii="Arial" w:hAnsi="Arial" w:cs="Arial"/>
                <w:lang w:val="en-US"/>
              </w:rPr>
            </w:pPr>
            <w:r w:rsidRPr="00731DB5">
              <w:rPr>
                <w:rFonts w:ascii="Arial" w:hAnsi="Arial" w:cs="Arial"/>
                <w:lang w:val="en-US"/>
              </w:rPr>
              <w:t>Independent review of the impact of the system changes outlined in this plan</w:t>
            </w:r>
          </w:p>
        </w:tc>
        <w:tc>
          <w:tcPr>
            <w:tcW w:w="2476" w:type="dxa"/>
          </w:tcPr>
          <w:p w14:paraId="39E69FE3" w14:textId="04A4470F"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Complete independent review</w:t>
            </w:r>
          </w:p>
        </w:tc>
        <w:tc>
          <w:tcPr>
            <w:tcW w:w="2540" w:type="dxa"/>
          </w:tcPr>
          <w:p w14:paraId="712F9669" w14:textId="7C1C7B88"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October 2027</w:t>
            </w:r>
          </w:p>
        </w:tc>
        <w:tc>
          <w:tcPr>
            <w:tcW w:w="1800" w:type="dxa"/>
          </w:tcPr>
          <w:p w14:paraId="49AA1D0D" w14:textId="2D46CD36" w:rsidR="00D743DE" w:rsidRPr="00731DB5" w:rsidRDefault="00D743DE" w:rsidP="00D743DE">
            <w:pPr>
              <w:pStyle w:val="NormalWeb"/>
              <w:spacing w:before="0" w:beforeAutospacing="0" w:after="0" w:afterAutospacing="0"/>
              <w:rPr>
                <w:rFonts w:ascii="Arial" w:hAnsi="Arial" w:cs="Arial"/>
                <w:kern w:val="24"/>
                <w:lang w:val="en-US"/>
              </w:rPr>
            </w:pPr>
            <w:r w:rsidRPr="00731DB5">
              <w:rPr>
                <w:rFonts w:ascii="Arial" w:hAnsi="Arial" w:cs="Arial"/>
                <w:kern w:val="24"/>
                <w:lang w:val="en-US"/>
              </w:rPr>
              <w:t>Not started</w:t>
            </w:r>
          </w:p>
        </w:tc>
      </w:tr>
    </w:tbl>
    <w:p w14:paraId="5304524A" w14:textId="77777777" w:rsidR="00F9459D" w:rsidRPr="00731DB5" w:rsidRDefault="00F9459D" w:rsidP="00E66E9F">
      <w:pPr>
        <w:rPr>
          <w:rFonts w:ascii="Arial" w:hAnsi="Arial" w:cs="Arial"/>
        </w:rPr>
      </w:pPr>
    </w:p>
    <w:sectPr w:rsidR="00F9459D" w:rsidRPr="00731DB5" w:rsidSect="00E91897">
      <w:headerReference w:type="default" r:id="rId12"/>
      <w:footerReference w:type="default" r:id="rId1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CD24" w14:textId="77777777" w:rsidR="00E34ABE" w:rsidRDefault="00E34ABE" w:rsidP="0088780B">
      <w:pPr>
        <w:spacing w:after="0" w:line="240" w:lineRule="auto"/>
      </w:pPr>
      <w:r>
        <w:separator/>
      </w:r>
    </w:p>
  </w:endnote>
  <w:endnote w:type="continuationSeparator" w:id="0">
    <w:p w14:paraId="3D2D9BD7" w14:textId="77777777" w:rsidR="00E34ABE" w:rsidRDefault="00E34ABE" w:rsidP="0088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069753"/>
      <w:docPartObj>
        <w:docPartGallery w:val="Page Numbers (Bottom of Page)"/>
        <w:docPartUnique/>
      </w:docPartObj>
    </w:sdtPr>
    <w:sdtEndPr>
      <w:rPr>
        <w:noProof/>
      </w:rPr>
    </w:sdtEndPr>
    <w:sdtContent>
      <w:p w14:paraId="10A4E3CA" w14:textId="56BE3EA3" w:rsidR="00964F49" w:rsidRDefault="00964F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C59A0" w14:textId="77777777" w:rsidR="00964F49" w:rsidRDefault="00964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B2DD" w14:textId="77777777" w:rsidR="00E34ABE" w:rsidRDefault="00E34ABE" w:rsidP="0088780B">
      <w:pPr>
        <w:spacing w:after="0" w:line="240" w:lineRule="auto"/>
      </w:pPr>
      <w:r>
        <w:separator/>
      </w:r>
    </w:p>
  </w:footnote>
  <w:footnote w:type="continuationSeparator" w:id="0">
    <w:p w14:paraId="75529A6A" w14:textId="77777777" w:rsidR="00E34ABE" w:rsidRDefault="00E34ABE" w:rsidP="0088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777B" w14:textId="22D74EF3" w:rsidR="0088780B" w:rsidRDefault="0088780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v08GqIj" int2:invalidationBookmarkName="" int2:hashCode="w6cbFRiHKIKexW" int2:id="4hJxUwy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1A4"/>
    <w:multiLevelType w:val="multilevel"/>
    <w:tmpl w:val="46B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E0896"/>
    <w:multiLevelType w:val="hybridMultilevel"/>
    <w:tmpl w:val="440855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3130B6"/>
    <w:multiLevelType w:val="multilevel"/>
    <w:tmpl w:val="DB06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67F23"/>
    <w:multiLevelType w:val="hybridMultilevel"/>
    <w:tmpl w:val="91CCC3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A184DD5"/>
    <w:multiLevelType w:val="multilevel"/>
    <w:tmpl w:val="37B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B558C"/>
    <w:multiLevelType w:val="hybridMultilevel"/>
    <w:tmpl w:val="DAFA375A"/>
    <w:lvl w:ilvl="0" w:tplc="F9503EC0">
      <w:start w:val="1"/>
      <w:numFmt w:val="decimal"/>
      <w:lvlText w:val="%1."/>
      <w:lvlJc w:val="left"/>
      <w:pPr>
        <w:ind w:left="720" w:hanging="360"/>
      </w:pPr>
    </w:lvl>
    <w:lvl w:ilvl="1" w:tplc="A88EFD28">
      <w:start w:val="1"/>
      <w:numFmt w:val="lowerLetter"/>
      <w:lvlText w:val="%2."/>
      <w:lvlJc w:val="left"/>
      <w:pPr>
        <w:ind w:left="1440" w:hanging="360"/>
      </w:pPr>
    </w:lvl>
    <w:lvl w:ilvl="2" w:tplc="AB209E1C">
      <w:start w:val="1"/>
      <w:numFmt w:val="lowerRoman"/>
      <w:lvlText w:val="%3."/>
      <w:lvlJc w:val="right"/>
      <w:pPr>
        <w:ind w:left="2160" w:hanging="180"/>
      </w:pPr>
    </w:lvl>
    <w:lvl w:ilvl="3" w:tplc="44840E6C">
      <w:start w:val="1"/>
      <w:numFmt w:val="decimal"/>
      <w:lvlText w:val="%4."/>
      <w:lvlJc w:val="left"/>
      <w:pPr>
        <w:ind w:left="2880" w:hanging="360"/>
      </w:pPr>
    </w:lvl>
    <w:lvl w:ilvl="4" w:tplc="C5D03EFA">
      <w:start w:val="1"/>
      <w:numFmt w:val="lowerLetter"/>
      <w:lvlText w:val="%5."/>
      <w:lvlJc w:val="left"/>
      <w:pPr>
        <w:ind w:left="3600" w:hanging="360"/>
      </w:pPr>
    </w:lvl>
    <w:lvl w:ilvl="5" w:tplc="87E62648">
      <w:start w:val="1"/>
      <w:numFmt w:val="lowerRoman"/>
      <w:lvlText w:val="%6."/>
      <w:lvlJc w:val="right"/>
      <w:pPr>
        <w:ind w:left="4320" w:hanging="180"/>
      </w:pPr>
    </w:lvl>
    <w:lvl w:ilvl="6" w:tplc="EAB022AA">
      <w:start w:val="1"/>
      <w:numFmt w:val="decimal"/>
      <w:lvlText w:val="%7."/>
      <w:lvlJc w:val="left"/>
      <w:pPr>
        <w:ind w:left="5040" w:hanging="360"/>
      </w:pPr>
    </w:lvl>
    <w:lvl w:ilvl="7" w:tplc="1AEC4C4A">
      <w:start w:val="1"/>
      <w:numFmt w:val="lowerLetter"/>
      <w:lvlText w:val="%8."/>
      <w:lvlJc w:val="left"/>
      <w:pPr>
        <w:ind w:left="5760" w:hanging="360"/>
      </w:pPr>
    </w:lvl>
    <w:lvl w:ilvl="8" w:tplc="1F02D8C2">
      <w:start w:val="1"/>
      <w:numFmt w:val="lowerRoman"/>
      <w:lvlText w:val="%9."/>
      <w:lvlJc w:val="right"/>
      <w:pPr>
        <w:ind w:left="6480" w:hanging="180"/>
      </w:pPr>
    </w:lvl>
  </w:abstractNum>
  <w:abstractNum w:abstractNumId="6" w15:restartNumberingAfterBreak="0">
    <w:nsid w:val="22C934BC"/>
    <w:multiLevelType w:val="hybridMultilevel"/>
    <w:tmpl w:val="7F2A120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DB1085"/>
    <w:multiLevelType w:val="hybridMultilevel"/>
    <w:tmpl w:val="EAAA412C"/>
    <w:lvl w:ilvl="0" w:tplc="86F84DB2">
      <w:start w:val="1"/>
      <w:numFmt w:val="bullet"/>
      <w:lvlText w:val="•"/>
      <w:lvlJc w:val="left"/>
      <w:pPr>
        <w:tabs>
          <w:tab w:val="num" w:pos="360"/>
        </w:tabs>
        <w:ind w:left="360" w:hanging="360"/>
      </w:pPr>
      <w:rPr>
        <w:rFonts w:ascii="Arial" w:hAnsi="Arial" w:hint="default"/>
      </w:rPr>
    </w:lvl>
    <w:lvl w:ilvl="1" w:tplc="30B27450" w:tentative="1">
      <w:start w:val="1"/>
      <w:numFmt w:val="bullet"/>
      <w:lvlText w:val="•"/>
      <w:lvlJc w:val="left"/>
      <w:pPr>
        <w:tabs>
          <w:tab w:val="num" w:pos="1080"/>
        </w:tabs>
        <w:ind w:left="1080" w:hanging="360"/>
      </w:pPr>
      <w:rPr>
        <w:rFonts w:ascii="Arial" w:hAnsi="Arial" w:hint="default"/>
      </w:rPr>
    </w:lvl>
    <w:lvl w:ilvl="2" w:tplc="BBE4B380" w:tentative="1">
      <w:start w:val="1"/>
      <w:numFmt w:val="bullet"/>
      <w:lvlText w:val="•"/>
      <w:lvlJc w:val="left"/>
      <w:pPr>
        <w:tabs>
          <w:tab w:val="num" w:pos="1800"/>
        </w:tabs>
        <w:ind w:left="1800" w:hanging="360"/>
      </w:pPr>
      <w:rPr>
        <w:rFonts w:ascii="Arial" w:hAnsi="Arial" w:hint="default"/>
      </w:rPr>
    </w:lvl>
    <w:lvl w:ilvl="3" w:tplc="E7844082" w:tentative="1">
      <w:start w:val="1"/>
      <w:numFmt w:val="bullet"/>
      <w:lvlText w:val="•"/>
      <w:lvlJc w:val="left"/>
      <w:pPr>
        <w:tabs>
          <w:tab w:val="num" w:pos="2520"/>
        </w:tabs>
        <w:ind w:left="2520" w:hanging="360"/>
      </w:pPr>
      <w:rPr>
        <w:rFonts w:ascii="Arial" w:hAnsi="Arial" w:hint="default"/>
      </w:rPr>
    </w:lvl>
    <w:lvl w:ilvl="4" w:tplc="35209C90" w:tentative="1">
      <w:start w:val="1"/>
      <w:numFmt w:val="bullet"/>
      <w:lvlText w:val="•"/>
      <w:lvlJc w:val="left"/>
      <w:pPr>
        <w:tabs>
          <w:tab w:val="num" w:pos="3240"/>
        </w:tabs>
        <w:ind w:left="3240" w:hanging="360"/>
      </w:pPr>
      <w:rPr>
        <w:rFonts w:ascii="Arial" w:hAnsi="Arial" w:hint="default"/>
      </w:rPr>
    </w:lvl>
    <w:lvl w:ilvl="5" w:tplc="E228C8E8" w:tentative="1">
      <w:start w:val="1"/>
      <w:numFmt w:val="bullet"/>
      <w:lvlText w:val="•"/>
      <w:lvlJc w:val="left"/>
      <w:pPr>
        <w:tabs>
          <w:tab w:val="num" w:pos="3960"/>
        </w:tabs>
        <w:ind w:left="3960" w:hanging="360"/>
      </w:pPr>
      <w:rPr>
        <w:rFonts w:ascii="Arial" w:hAnsi="Arial" w:hint="default"/>
      </w:rPr>
    </w:lvl>
    <w:lvl w:ilvl="6" w:tplc="0E9CF986" w:tentative="1">
      <w:start w:val="1"/>
      <w:numFmt w:val="bullet"/>
      <w:lvlText w:val="•"/>
      <w:lvlJc w:val="left"/>
      <w:pPr>
        <w:tabs>
          <w:tab w:val="num" w:pos="4680"/>
        </w:tabs>
        <w:ind w:left="4680" w:hanging="360"/>
      </w:pPr>
      <w:rPr>
        <w:rFonts w:ascii="Arial" w:hAnsi="Arial" w:hint="default"/>
      </w:rPr>
    </w:lvl>
    <w:lvl w:ilvl="7" w:tplc="19C86CD2" w:tentative="1">
      <w:start w:val="1"/>
      <w:numFmt w:val="bullet"/>
      <w:lvlText w:val="•"/>
      <w:lvlJc w:val="left"/>
      <w:pPr>
        <w:tabs>
          <w:tab w:val="num" w:pos="5400"/>
        </w:tabs>
        <w:ind w:left="5400" w:hanging="360"/>
      </w:pPr>
      <w:rPr>
        <w:rFonts w:ascii="Arial" w:hAnsi="Arial" w:hint="default"/>
      </w:rPr>
    </w:lvl>
    <w:lvl w:ilvl="8" w:tplc="0EB47C4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96D7A35"/>
    <w:multiLevelType w:val="hybridMultilevel"/>
    <w:tmpl w:val="13B8BE5E"/>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83A0DB"/>
    <w:multiLevelType w:val="hybridMultilevel"/>
    <w:tmpl w:val="D188F96E"/>
    <w:lvl w:ilvl="0" w:tplc="96F4A2B4">
      <w:start w:val="1"/>
      <w:numFmt w:val="decimal"/>
      <w:lvlText w:val="%1."/>
      <w:lvlJc w:val="left"/>
      <w:pPr>
        <w:ind w:left="720" w:hanging="360"/>
      </w:pPr>
    </w:lvl>
    <w:lvl w:ilvl="1" w:tplc="6CCC4422">
      <w:start w:val="1"/>
      <w:numFmt w:val="lowerLetter"/>
      <w:lvlText w:val="%2."/>
      <w:lvlJc w:val="left"/>
      <w:pPr>
        <w:ind w:left="1440" w:hanging="360"/>
      </w:pPr>
    </w:lvl>
    <w:lvl w:ilvl="2" w:tplc="361C5B34">
      <w:start w:val="1"/>
      <w:numFmt w:val="lowerRoman"/>
      <w:lvlText w:val="%3."/>
      <w:lvlJc w:val="right"/>
      <w:pPr>
        <w:ind w:left="2160" w:hanging="180"/>
      </w:pPr>
    </w:lvl>
    <w:lvl w:ilvl="3" w:tplc="4D145066">
      <w:start w:val="1"/>
      <w:numFmt w:val="decimal"/>
      <w:lvlText w:val="%4."/>
      <w:lvlJc w:val="left"/>
      <w:pPr>
        <w:ind w:left="2880" w:hanging="360"/>
      </w:pPr>
    </w:lvl>
    <w:lvl w:ilvl="4" w:tplc="AEFC6636">
      <w:start w:val="1"/>
      <w:numFmt w:val="lowerLetter"/>
      <w:lvlText w:val="%5."/>
      <w:lvlJc w:val="left"/>
      <w:pPr>
        <w:ind w:left="3600" w:hanging="360"/>
      </w:pPr>
    </w:lvl>
    <w:lvl w:ilvl="5" w:tplc="8654DE92">
      <w:start w:val="1"/>
      <w:numFmt w:val="lowerRoman"/>
      <w:lvlText w:val="%6."/>
      <w:lvlJc w:val="right"/>
      <w:pPr>
        <w:ind w:left="4320" w:hanging="180"/>
      </w:pPr>
    </w:lvl>
    <w:lvl w:ilvl="6" w:tplc="2960A7B4">
      <w:start w:val="1"/>
      <w:numFmt w:val="decimal"/>
      <w:lvlText w:val="%7."/>
      <w:lvlJc w:val="left"/>
      <w:pPr>
        <w:ind w:left="5040" w:hanging="360"/>
      </w:pPr>
    </w:lvl>
    <w:lvl w:ilvl="7" w:tplc="2FA65BBE">
      <w:start w:val="1"/>
      <w:numFmt w:val="lowerLetter"/>
      <w:lvlText w:val="%8."/>
      <w:lvlJc w:val="left"/>
      <w:pPr>
        <w:ind w:left="5760" w:hanging="360"/>
      </w:pPr>
    </w:lvl>
    <w:lvl w:ilvl="8" w:tplc="1E8438F4">
      <w:start w:val="1"/>
      <w:numFmt w:val="lowerRoman"/>
      <w:lvlText w:val="%9."/>
      <w:lvlJc w:val="right"/>
      <w:pPr>
        <w:ind w:left="6480" w:hanging="180"/>
      </w:pPr>
    </w:lvl>
  </w:abstractNum>
  <w:abstractNum w:abstractNumId="10" w15:restartNumberingAfterBreak="0">
    <w:nsid w:val="3A5514F3"/>
    <w:multiLevelType w:val="hybridMultilevel"/>
    <w:tmpl w:val="A8F2F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BEE5D88"/>
    <w:multiLevelType w:val="hybridMultilevel"/>
    <w:tmpl w:val="2A24041C"/>
    <w:lvl w:ilvl="0" w:tplc="05BC3C06">
      <w:numFmt w:val="bullet"/>
      <w:lvlText w:val="-"/>
      <w:lvlJc w:val="left"/>
      <w:pPr>
        <w:ind w:left="720" w:hanging="360"/>
      </w:pPr>
      <w:rPr>
        <w:rFonts w:ascii="Aptos" w:eastAsiaTheme="minorHAnsi" w:hAnsi="Aptos"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3E9C319C"/>
    <w:multiLevelType w:val="hybridMultilevel"/>
    <w:tmpl w:val="D902A690"/>
    <w:lvl w:ilvl="0" w:tplc="7FF0BFCA">
      <w:start w:val="1"/>
      <w:numFmt w:val="bullet"/>
      <w:lvlText w:val="•"/>
      <w:lvlJc w:val="left"/>
      <w:pPr>
        <w:tabs>
          <w:tab w:val="num" w:pos="720"/>
        </w:tabs>
        <w:ind w:left="720" w:hanging="360"/>
      </w:pPr>
      <w:rPr>
        <w:rFonts w:ascii="Arial" w:hAnsi="Arial" w:hint="default"/>
      </w:rPr>
    </w:lvl>
    <w:lvl w:ilvl="1" w:tplc="39D2B240" w:tentative="1">
      <w:start w:val="1"/>
      <w:numFmt w:val="bullet"/>
      <w:lvlText w:val="•"/>
      <w:lvlJc w:val="left"/>
      <w:pPr>
        <w:tabs>
          <w:tab w:val="num" w:pos="1440"/>
        </w:tabs>
        <w:ind w:left="1440" w:hanging="360"/>
      </w:pPr>
      <w:rPr>
        <w:rFonts w:ascii="Arial" w:hAnsi="Arial" w:hint="default"/>
      </w:rPr>
    </w:lvl>
    <w:lvl w:ilvl="2" w:tplc="D586F28E" w:tentative="1">
      <w:start w:val="1"/>
      <w:numFmt w:val="bullet"/>
      <w:lvlText w:val="•"/>
      <w:lvlJc w:val="left"/>
      <w:pPr>
        <w:tabs>
          <w:tab w:val="num" w:pos="2160"/>
        </w:tabs>
        <w:ind w:left="2160" w:hanging="360"/>
      </w:pPr>
      <w:rPr>
        <w:rFonts w:ascii="Arial" w:hAnsi="Arial" w:hint="default"/>
      </w:rPr>
    </w:lvl>
    <w:lvl w:ilvl="3" w:tplc="E4344006" w:tentative="1">
      <w:start w:val="1"/>
      <w:numFmt w:val="bullet"/>
      <w:lvlText w:val="•"/>
      <w:lvlJc w:val="left"/>
      <w:pPr>
        <w:tabs>
          <w:tab w:val="num" w:pos="2880"/>
        </w:tabs>
        <w:ind w:left="2880" w:hanging="360"/>
      </w:pPr>
      <w:rPr>
        <w:rFonts w:ascii="Arial" w:hAnsi="Arial" w:hint="default"/>
      </w:rPr>
    </w:lvl>
    <w:lvl w:ilvl="4" w:tplc="990A9FEC" w:tentative="1">
      <w:start w:val="1"/>
      <w:numFmt w:val="bullet"/>
      <w:lvlText w:val="•"/>
      <w:lvlJc w:val="left"/>
      <w:pPr>
        <w:tabs>
          <w:tab w:val="num" w:pos="3600"/>
        </w:tabs>
        <w:ind w:left="3600" w:hanging="360"/>
      </w:pPr>
      <w:rPr>
        <w:rFonts w:ascii="Arial" w:hAnsi="Arial" w:hint="default"/>
      </w:rPr>
    </w:lvl>
    <w:lvl w:ilvl="5" w:tplc="AD96FF38" w:tentative="1">
      <w:start w:val="1"/>
      <w:numFmt w:val="bullet"/>
      <w:lvlText w:val="•"/>
      <w:lvlJc w:val="left"/>
      <w:pPr>
        <w:tabs>
          <w:tab w:val="num" w:pos="4320"/>
        </w:tabs>
        <w:ind w:left="4320" w:hanging="360"/>
      </w:pPr>
      <w:rPr>
        <w:rFonts w:ascii="Arial" w:hAnsi="Arial" w:hint="default"/>
      </w:rPr>
    </w:lvl>
    <w:lvl w:ilvl="6" w:tplc="C4D470D8" w:tentative="1">
      <w:start w:val="1"/>
      <w:numFmt w:val="bullet"/>
      <w:lvlText w:val="•"/>
      <w:lvlJc w:val="left"/>
      <w:pPr>
        <w:tabs>
          <w:tab w:val="num" w:pos="5040"/>
        </w:tabs>
        <w:ind w:left="5040" w:hanging="360"/>
      </w:pPr>
      <w:rPr>
        <w:rFonts w:ascii="Arial" w:hAnsi="Arial" w:hint="default"/>
      </w:rPr>
    </w:lvl>
    <w:lvl w:ilvl="7" w:tplc="AD088BFC" w:tentative="1">
      <w:start w:val="1"/>
      <w:numFmt w:val="bullet"/>
      <w:lvlText w:val="•"/>
      <w:lvlJc w:val="left"/>
      <w:pPr>
        <w:tabs>
          <w:tab w:val="num" w:pos="5760"/>
        </w:tabs>
        <w:ind w:left="5760" w:hanging="360"/>
      </w:pPr>
      <w:rPr>
        <w:rFonts w:ascii="Arial" w:hAnsi="Arial" w:hint="default"/>
      </w:rPr>
    </w:lvl>
    <w:lvl w:ilvl="8" w:tplc="B546C5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0378AD"/>
    <w:multiLevelType w:val="hybridMultilevel"/>
    <w:tmpl w:val="8A6CB290"/>
    <w:lvl w:ilvl="0" w:tplc="B268D88C">
      <w:start w:val="1"/>
      <w:numFmt w:val="bullet"/>
      <w:lvlText w:val="•"/>
      <w:lvlJc w:val="left"/>
      <w:pPr>
        <w:tabs>
          <w:tab w:val="num" w:pos="720"/>
        </w:tabs>
        <w:ind w:left="720" w:hanging="360"/>
      </w:pPr>
      <w:rPr>
        <w:rFonts w:ascii="Arial" w:hAnsi="Arial" w:hint="default"/>
      </w:rPr>
    </w:lvl>
    <w:lvl w:ilvl="1" w:tplc="0882C8C8" w:tentative="1">
      <w:start w:val="1"/>
      <w:numFmt w:val="bullet"/>
      <w:lvlText w:val="•"/>
      <w:lvlJc w:val="left"/>
      <w:pPr>
        <w:tabs>
          <w:tab w:val="num" w:pos="1440"/>
        </w:tabs>
        <w:ind w:left="1440" w:hanging="360"/>
      </w:pPr>
      <w:rPr>
        <w:rFonts w:ascii="Arial" w:hAnsi="Arial" w:hint="default"/>
      </w:rPr>
    </w:lvl>
    <w:lvl w:ilvl="2" w:tplc="234A395A" w:tentative="1">
      <w:start w:val="1"/>
      <w:numFmt w:val="bullet"/>
      <w:lvlText w:val="•"/>
      <w:lvlJc w:val="left"/>
      <w:pPr>
        <w:tabs>
          <w:tab w:val="num" w:pos="2160"/>
        </w:tabs>
        <w:ind w:left="2160" w:hanging="360"/>
      </w:pPr>
      <w:rPr>
        <w:rFonts w:ascii="Arial" w:hAnsi="Arial" w:hint="default"/>
      </w:rPr>
    </w:lvl>
    <w:lvl w:ilvl="3" w:tplc="9C82C8F4" w:tentative="1">
      <w:start w:val="1"/>
      <w:numFmt w:val="bullet"/>
      <w:lvlText w:val="•"/>
      <w:lvlJc w:val="left"/>
      <w:pPr>
        <w:tabs>
          <w:tab w:val="num" w:pos="2880"/>
        </w:tabs>
        <w:ind w:left="2880" w:hanging="360"/>
      </w:pPr>
      <w:rPr>
        <w:rFonts w:ascii="Arial" w:hAnsi="Arial" w:hint="default"/>
      </w:rPr>
    </w:lvl>
    <w:lvl w:ilvl="4" w:tplc="F7029CA4" w:tentative="1">
      <w:start w:val="1"/>
      <w:numFmt w:val="bullet"/>
      <w:lvlText w:val="•"/>
      <w:lvlJc w:val="left"/>
      <w:pPr>
        <w:tabs>
          <w:tab w:val="num" w:pos="3600"/>
        </w:tabs>
        <w:ind w:left="3600" w:hanging="360"/>
      </w:pPr>
      <w:rPr>
        <w:rFonts w:ascii="Arial" w:hAnsi="Arial" w:hint="default"/>
      </w:rPr>
    </w:lvl>
    <w:lvl w:ilvl="5" w:tplc="D8FE2D9A" w:tentative="1">
      <w:start w:val="1"/>
      <w:numFmt w:val="bullet"/>
      <w:lvlText w:val="•"/>
      <w:lvlJc w:val="left"/>
      <w:pPr>
        <w:tabs>
          <w:tab w:val="num" w:pos="4320"/>
        </w:tabs>
        <w:ind w:left="4320" w:hanging="360"/>
      </w:pPr>
      <w:rPr>
        <w:rFonts w:ascii="Arial" w:hAnsi="Arial" w:hint="default"/>
      </w:rPr>
    </w:lvl>
    <w:lvl w:ilvl="6" w:tplc="CA0846F0" w:tentative="1">
      <w:start w:val="1"/>
      <w:numFmt w:val="bullet"/>
      <w:lvlText w:val="•"/>
      <w:lvlJc w:val="left"/>
      <w:pPr>
        <w:tabs>
          <w:tab w:val="num" w:pos="5040"/>
        </w:tabs>
        <w:ind w:left="5040" w:hanging="360"/>
      </w:pPr>
      <w:rPr>
        <w:rFonts w:ascii="Arial" w:hAnsi="Arial" w:hint="default"/>
      </w:rPr>
    </w:lvl>
    <w:lvl w:ilvl="7" w:tplc="F04EA540" w:tentative="1">
      <w:start w:val="1"/>
      <w:numFmt w:val="bullet"/>
      <w:lvlText w:val="•"/>
      <w:lvlJc w:val="left"/>
      <w:pPr>
        <w:tabs>
          <w:tab w:val="num" w:pos="5760"/>
        </w:tabs>
        <w:ind w:left="5760" w:hanging="360"/>
      </w:pPr>
      <w:rPr>
        <w:rFonts w:ascii="Arial" w:hAnsi="Arial" w:hint="default"/>
      </w:rPr>
    </w:lvl>
    <w:lvl w:ilvl="8" w:tplc="0108DC8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EC50D9"/>
    <w:multiLevelType w:val="hybridMultilevel"/>
    <w:tmpl w:val="CB82E742"/>
    <w:lvl w:ilvl="0" w:tplc="5A500174">
      <w:start w:val="1"/>
      <w:numFmt w:val="bullet"/>
      <w:lvlText w:val="•"/>
      <w:lvlJc w:val="left"/>
      <w:pPr>
        <w:tabs>
          <w:tab w:val="num" w:pos="720"/>
        </w:tabs>
        <w:ind w:left="720" w:hanging="360"/>
      </w:pPr>
      <w:rPr>
        <w:rFonts w:ascii="Arial" w:hAnsi="Arial" w:hint="default"/>
      </w:rPr>
    </w:lvl>
    <w:lvl w:ilvl="1" w:tplc="1B12FF32" w:tentative="1">
      <w:start w:val="1"/>
      <w:numFmt w:val="bullet"/>
      <w:lvlText w:val="•"/>
      <w:lvlJc w:val="left"/>
      <w:pPr>
        <w:tabs>
          <w:tab w:val="num" w:pos="1440"/>
        </w:tabs>
        <w:ind w:left="1440" w:hanging="360"/>
      </w:pPr>
      <w:rPr>
        <w:rFonts w:ascii="Arial" w:hAnsi="Arial" w:hint="default"/>
      </w:rPr>
    </w:lvl>
    <w:lvl w:ilvl="2" w:tplc="BF8047DA" w:tentative="1">
      <w:start w:val="1"/>
      <w:numFmt w:val="bullet"/>
      <w:lvlText w:val="•"/>
      <w:lvlJc w:val="left"/>
      <w:pPr>
        <w:tabs>
          <w:tab w:val="num" w:pos="2160"/>
        </w:tabs>
        <w:ind w:left="2160" w:hanging="360"/>
      </w:pPr>
      <w:rPr>
        <w:rFonts w:ascii="Arial" w:hAnsi="Arial" w:hint="default"/>
      </w:rPr>
    </w:lvl>
    <w:lvl w:ilvl="3" w:tplc="07466EA4" w:tentative="1">
      <w:start w:val="1"/>
      <w:numFmt w:val="bullet"/>
      <w:lvlText w:val="•"/>
      <w:lvlJc w:val="left"/>
      <w:pPr>
        <w:tabs>
          <w:tab w:val="num" w:pos="2880"/>
        </w:tabs>
        <w:ind w:left="2880" w:hanging="360"/>
      </w:pPr>
      <w:rPr>
        <w:rFonts w:ascii="Arial" w:hAnsi="Arial" w:hint="default"/>
      </w:rPr>
    </w:lvl>
    <w:lvl w:ilvl="4" w:tplc="07CEA4A0" w:tentative="1">
      <w:start w:val="1"/>
      <w:numFmt w:val="bullet"/>
      <w:lvlText w:val="•"/>
      <w:lvlJc w:val="left"/>
      <w:pPr>
        <w:tabs>
          <w:tab w:val="num" w:pos="3600"/>
        </w:tabs>
        <w:ind w:left="3600" w:hanging="360"/>
      </w:pPr>
      <w:rPr>
        <w:rFonts w:ascii="Arial" w:hAnsi="Arial" w:hint="default"/>
      </w:rPr>
    </w:lvl>
    <w:lvl w:ilvl="5" w:tplc="36CEFAE6" w:tentative="1">
      <w:start w:val="1"/>
      <w:numFmt w:val="bullet"/>
      <w:lvlText w:val="•"/>
      <w:lvlJc w:val="left"/>
      <w:pPr>
        <w:tabs>
          <w:tab w:val="num" w:pos="4320"/>
        </w:tabs>
        <w:ind w:left="4320" w:hanging="360"/>
      </w:pPr>
      <w:rPr>
        <w:rFonts w:ascii="Arial" w:hAnsi="Arial" w:hint="default"/>
      </w:rPr>
    </w:lvl>
    <w:lvl w:ilvl="6" w:tplc="FFE490B8" w:tentative="1">
      <w:start w:val="1"/>
      <w:numFmt w:val="bullet"/>
      <w:lvlText w:val="•"/>
      <w:lvlJc w:val="left"/>
      <w:pPr>
        <w:tabs>
          <w:tab w:val="num" w:pos="5040"/>
        </w:tabs>
        <w:ind w:left="5040" w:hanging="360"/>
      </w:pPr>
      <w:rPr>
        <w:rFonts w:ascii="Arial" w:hAnsi="Arial" w:hint="default"/>
      </w:rPr>
    </w:lvl>
    <w:lvl w:ilvl="7" w:tplc="58E4A6A4" w:tentative="1">
      <w:start w:val="1"/>
      <w:numFmt w:val="bullet"/>
      <w:lvlText w:val="•"/>
      <w:lvlJc w:val="left"/>
      <w:pPr>
        <w:tabs>
          <w:tab w:val="num" w:pos="5760"/>
        </w:tabs>
        <w:ind w:left="5760" w:hanging="360"/>
      </w:pPr>
      <w:rPr>
        <w:rFonts w:ascii="Arial" w:hAnsi="Arial" w:hint="default"/>
      </w:rPr>
    </w:lvl>
    <w:lvl w:ilvl="8" w:tplc="6B8693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364A2F"/>
    <w:multiLevelType w:val="multilevel"/>
    <w:tmpl w:val="6ECA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2356A"/>
    <w:multiLevelType w:val="hybridMultilevel"/>
    <w:tmpl w:val="C56A2A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D904921"/>
    <w:multiLevelType w:val="hybridMultilevel"/>
    <w:tmpl w:val="65F6F9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B3B2597"/>
    <w:multiLevelType w:val="hybridMultilevel"/>
    <w:tmpl w:val="EB7A47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D2344A"/>
    <w:multiLevelType w:val="hybridMultilevel"/>
    <w:tmpl w:val="52143C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4E22EB"/>
    <w:multiLevelType w:val="multilevel"/>
    <w:tmpl w:val="8B3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00611"/>
    <w:multiLevelType w:val="hybridMultilevel"/>
    <w:tmpl w:val="B28C32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60067D4"/>
    <w:multiLevelType w:val="hybridMultilevel"/>
    <w:tmpl w:val="D9761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6021E9A"/>
    <w:multiLevelType w:val="hybridMultilevel"/>
    <w:tmpl w:val="5226F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66F7D13"/>
    <w:multiLevelType w:val="multilevel"/>
    <w:tmpl w:val="4302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52205"/>
    <w:multiLevelType w:val="hybridMultilevel"/>
    <w:tmpl w:val="AC4EDC82"/>
    <w:lvl w:ilvl="0" w:tplc="ECC61C86">
      <w:start w:val="1"/>
      <w:numFmt w:val="bullet"/>
      <w:lvlText w:val="•"/>
      <w:lvlJc w:val="left"/>
      <w:pPr>
        <w:tabs>
          <w:tab w:val="num" w:pos="720"/>
        </w:tabs>
        <w:ind w:left="720" w:hanging="360"/>
      </w:pPr>
      <w:rPr>
        <w:rFonts w:ascii="Arial" w:hAnsi="Arial" w:hint="default"/>
      </w:rPr>
    </w:lvl>
    <w:lvl w:ilvl="1" w:tplc="89B2D598">
      <w:numFmt w:val="bullet"/>
      <w:lvlText w:val="•"/>
      <w:lvlJc w:val="left"/>
      <w:pPr>
        <w:tabs>
          <w:tab w:val="num" w:pos="1440"/>
        </w:tabs>
        <w:ind w:left="1440" w:hanging="360"/>
      </w:pPr>
      <w:rPr>
        <w:rFonts w:ascii="Arial" w:hAnsi="Arial" w:hint="default"/>
      </w:rPr>
    </w:lvl>
    <w:lvl w:ilvl="2" w:tplc="CD560966" w:tentative="1">
      <w:start w:val="1"/>
      <w:numFmt w:val="bullet"/>
      <w:lvlText w:val="•"/>
      <w:lvlJc w:val="left"/>
      <w:pPr>
        <w:tabs>
          <w:tab w:val="num" w:pos="2160"/>
        </w:tabs>
        <w:ind w:left="2160" w:hanging="360"/>
      </w:pPr>
      <w:rPr>
        <w:rFonts w:ascii="Arial" w:hAnsi="Arial" w:hint="default"/>
      </w:rPr>
    </w:lvl>
    <w:lvl w:ilvl="3" w:tplc="00E0F1FE" w:tentative="1">
      <w:start w:val="1"/>
      <w:numFmt w:val="bullet"/>
      <w:lvlText w:val="•"/>
      <w:lvlJc w:val="left"/>
      <w:pPr>
        <w:tabs>
          <w:tab w:val="num" w:pos="2880"/>
        </w:tabs>
        <w:ind w:left="2880" w:hanging="360"/>
      </w:pPr>
      <w:rPr>
        <w:rFonts w:ascii="Arial" w:hAnsi="Arial" w:hint="default"/>
      </w:rPr>
    </w:lvl>
    <w:lvl w:ilvl="4" w:tplc="4DCCE6FA" w:tentative="1">
      <w:start w:val="1"/>
      <w:numFmt w:val="bullet"/>
      <w:lvlText w:val="•"/>
      <w:lvlJc w:val="left"/>
      <w:pPr>
        <w:tabs>
          <w:tab w:val="num" w:pos="3600"/>
        </w:tabs>
        <w:ind w:left="3600" w:hanging="360"/>
      </w:pPr>
      <w:rPr>
        <w:rFonts w:ascii="Arial" w:hAnsi="Arial" w:hint="default"/>
      </w:rPr>
    </w:lvl>
    <w:lvl w:ilvl="5" w:tplc="B4A49A1A" w:tentative="1">
      <w:start w:val="1"/>
      <w:numFmt w:val="bullet"/>
      <w:lvlText w:val="•"/>
      <w:lvlJc w:val="left"/>
      <w:pPr>
        <w:tabs>
          <w:tab w:val="num" w:pos="4320"/>
        </w:tabs>
        <w:ind w:left="4320" w:hanging="360"/>
      </w:pPr>
      <w:rPr>
        <w:rFonts w:ascii="Arial" w:hAnsi="Arial" w:hint="default"/>
      </w:rPr>
    </w:lvl>
    <w:lvl w:ilvl="6" w:tplc="4A5618AE" w:tentative="1">
      <w:start w:val="1"/>
      <w:numFmt w:val="bullet"/>
      <w:lvlText w:val="•"/>
      <w:lvlJc w:val="left"/>
      <w:pPr>
        <w:tabs>
          <w:tab w:val="num" w:pos="5040"/>
        </w:tabs>
        <w:ind w:left="5040" w:hanging="360"/>
      </w:pPr>
      <w:rPr>
        <w:rFonts w:ascii="Arial" w:hAnsi="Arial" w:hint="default"/>
      </w:rPr>
    </w:lvl>
    <w:lvl w:ilvl="7" w:tplc="09A0A072" w:tentative="1">
      <w:start w:val="1"/>
      <w:numFmt w:val="bullet"/>
      <w:lvlText w:val="•"/>
      <w:lvlJc w:val="left"/>
      <w:pPr>
        <w:tabs>
          <w:tab w:val="num" w:pos="5760"/>
        </w:tabs>
        <w:ind w:left="5760" w:hanging="360"/>
      </w:pPr>
      <w:rPr>
        <w:rFonts w:ascii="Arial" w:hAnsi="Arial" w:hint="default"/>
      </w:rPr>
    </w:lvl>
    <w:lvl w:ilvl="8" w:tplc="BC908F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2A6EE5"/>
    <w:multiLevelType w:val="hybridMultilevel"/>
    <w:tmpl w:val="2F1219EA"/>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2F874E6"/>
    <w:multiLevelType w:val="multilevel"/>
    <w:tmpl w:val="D718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256361"/>
    <w:multiLevelType w:val="multilevel"/>
    <w:tmpl w:val="811A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D4091"/>
    <w:multiLevelType w:val="hybridMultilevel"/>
    <w:tmpl w:val="6DC452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84696A"/>
    <w:multiLevelType w:val="hybridMultilevel"/>
    <w:tmpl w:val="CE1CC2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A018F4"/>
    <w:multiLevelType w:val="hybridMultilevel"/>
    <w:tmpl w:val="1766F2E4"/>
    <w:lvl w:ilvl="0" w:tplc="B7469236">
      <w:start w:val="1"/>
      <w:numFmt w:val="bullet"/>
      <w:lvlText w:val="•"/>
      <w:lvlJc w:val="left"/>
      <w:pPr>
        <w:tabs>
          <w:tab w:val="num" w:pos="720"/>
        </w:tabs>
        <w:ind w:left="720" w:hanging="360"/>
      </w:pPr>
      <w:rPr>
        <w:rFonts w:ascii="Arial" w:hAnsi="Arial" w:hint="default"/>
      </w:rPr>
    </w:lvl>
    <w:lvl w:ilvl="1" w:tplc="A5CAC358" w:tentative="1">
      <w:start w:val="1"/>
      <w:numFmt w:val="bullet"/>
      <w:lvlText w:val="•"/>
      <w:lvlJc w:val="left"/>
      <w:pPr>
        <w:tabs>
          <w:tab w:val="num" w:pos="1440"/>
        </w:tabs>
        <w:ind w:left="1440" w:hanging="360"/>
      </w:pPr>
      <w:rPr>
        <w:rFonts w:ascii="Arial" w:hAnsi="Arial" w:hint="default"/>
      </w:rPr>
    </w:lvl>
    <w:lvl w:ilvl="2" w:tplc="BC9E8602" w:tentative="1">
      <w:start w:val="1"/>
      <w:numFmt w:val="bullet"/>
      <w:lvlText w:val="•"/>
      <w:lvlJc w:val="left"/>
      <w:pPr>
        <w:tabs>
          <w:tab w:val="num" w:pos="2160"/>
        </w:tabs>
        <w:ind w:left="2160" w:hanging="360"/>
      </w:pPr>
      <w:rPr>
        <w:rFonts w:ascii="Arial" w:hAnsi="Arial" w:hint="default"/>
      </w:rPr>
    </w:lvl>
    <w:lvl w:ilvl="3" w:tplc="65EEEF50" w:tentative="1">
      <w:start w:val="1"/>
      <w:numFmt w:val="bullet"/>
      <w:lvlText w:val="•"/>
      <w:lvlJc w:val="left"/>
      <w:pPr>
        <w:tabs>
          <w:tab w:val="num" w:pos="2880"/>
        </w:tabs>
        <w:ind w:left="2880" w:hanging="360"/>
      </w:pPr>
      <w:rPr>
        <w:rFonts w:ascii="Arial" w:hAnsi="Arial" w:hint="default"/>
      </w:rPr>
    </w:lvl>
    <w:lvl w:ilvl="4" w:tplc="690689C8" w:tentative="1">
      <w:start w:val="1"/>
      <w:numFmt w:val="bullet"/>
      <w:lvlText w:val="•"/>
      <w:lvlJc w:val="left"/>
      <w:pPr>
        <w:tabs>
          <w:tab w:val="num" w:pos="3600"/>
        </w:tabs>
        <w:ind w:left="3600" w:hanging="360"/>
      </w:pPr>
      <w:rPr>
        <w:rFonts w:ascii="Arial" w:hAnsi="Arial" w:hint="default"/>
      </w:rPr>
    </w:lvl>
    <w:lvl w:ilvl="5" w:tplc="5C4C5450" w:tentative="1">
      <w:start w:val="1"/>
      <w:numFmt w:val="bullet"/>
      <w:lvlText w:val="•"/>
      <w:lvlJc w:val="left"/>
      <w:pPr>
        <w:tabs>
          <w:tab w:val="num" w:pos="4320"/>
        </w:tabs>
        <w:ind w:left="4320" w:hanging="360"/>
      </w:pPr>
      <w:rPr>
        <w:rFonts w:ascii="Arial" w:hAnsi="Arial" w:hint="default"/>
      </w:rPr>
    </w:lvl>
    <w:lvl w:ilvl="6" w:tplc="FE38557A" w:tentative="1">
      <w:start w:val="1"/>
      <w:numFmt w:val="bullet"/>
      <w:lvlText w:val="•"/>
      <w:lvlJc w:val="left"/>
      <w:pPr>
        <w:tabs>
          <w:tab w:val="num" w:pos="5040"/>
        </w:tabs>
        <w:ind w:left="5040" w:hanging="360"/>
      </w:pPr>
      <w:rPr>
        <w:rFonts w:ascii="Arial" w:hAnsi="Arial" w:hint="default"/>
      </w:rPr>
    </w:lvl>
    <w:lvl w:ilvl="7" w:tplc="803CFDEE" w:tentative="1">
      <w:start w:val="1"/>
      <w:numFmt w:val="bullet"/>
      <w:lvlText w:val="•"/>
      <w:lvlJc w:val="left"/>
      <w:pPr>
        <w:tabs>
          <w:tab w:val="num" w:pos="5760"/>
        </w:tabs>
        <w:ind w:left="5760" w:hanging="360"/>
      </w:pPr>
      <w:rPr>
        <w:rFonts w:ascii="Arial" w:hAnsi="Arial" w:hint="default"/>
      </w:rPr>
    </w:lvl>
    <w:lvl w:ilvl="8" w:tplc="5120A11A" w:tentative="1">
      <w:start w:val="1"/>
      <w:numFmt w:val="bullet"/>
      <w:lvlText w:val="•"/>
      <w:lvlJc w:val="left"/>
      <w:pPr>
        <w:tabs>
          <w:tab w:val="num" w:pos="6480"/>
        </w:tabs>
        <w:ind w:left="6480" w:hanging="360"/>
      </w:pPr>
      <w:rPr>
        <w:rFonts w:ascii="Arial" w:hAnsi="Arial" w:hint="default"/>
      </w:rPr>
    </w:lvl>
  </w:abstractNum>
  <w:num w:numId="1" w16cid:durableId="1366712453">
    <w:abstractNumId w:val="25"/>
  </w:num>
  <w:num w:numId="2" w16cid:durableId="1307706390">
    <w:abstractNumId w:val="19"/>
  </w:num>
  <w:num w:numId="3" w16cid:durableId="563217678">
    <w:abstractNumId w:val="12"/>
  </w:num>
  <w:num w:numId="4" w16cid:durableId="741147865">
    <w:abstractNumId w:val="7"/>
  </w:num>
  <w:num w:numId="5" w16cid:durableId="611596286">
    <w:abstractNumId w:val="13"/>
  </w:num>
  <w:num w:numId="6" w16cid:durableId="1768189845">
    <w:abstractNumId w:val="31"/>
  </w:num>
  <w:num w:numId="7" w16cid:durableId="1571771990">
    <w:abstractNumId w:val="14"/>
  </w:num>
  <w:num w:numId="8" w16cid:durableId="1309895607">
    <w:abstractNumId w:val="1"/>
  </w:num>
  <w:num w:numId="9" w16cid:durableId="1564873137">
    <w:abstractNumId w:val="23"/>
  </w:num>
  <w:num w:numId="10" w16cid:durableId="819077551">
    <w:abstractNumId w:val="30"/>
  </w:num>
  <w:num w:numId="11" w16cid:durableId="1772239261">
    <w:abstractNumId w:val="27"/>
  </w:num>
  <w:num w:numId="12" w16cid:durableId="1922718584">
    <w:abstractNumId w:val="28"/>
  </w:num>
  <w:num w:numId="13" w16cid:durableId="1844081243">
    <w:abstractNumId w:val="0"/>
  </w:num>
  <w:num w:numId="14" w16cid:durableId="1194267164">
    <w:abstractNumId w:val="21"/>
  </w:num>
  <w:num w:numId="15" w16cid:durableId="671369597">
    <w:abstractNumId w:val="3"/>
  </w:num>
  <w:num w:numId="16" w16cid:durableId="1267689128">
    <w:abstractNumId w:val="15"/>
  </w:num>
  <w:num w:numId="17" w16cid:durableId="1432359880">
    <w:abstractNumId w:val="20"/>
  </w:num>
  <w:num w:numId="18" w16cid:durableId="1572622970">
    <w:abstractNumId w:val="4"/>
  </w:num>
  <w:num w:numId="19" w16cid:durableId="100954098">
    <w:abstractNumId w:val="24"/>
  </w:num>
  <w:num w:numId="20" w16cid:durableId="135922155">
    <w:abstractNumId w:val="17"/>
  </w:num>
  <w:num w:numId="21" w16cid:durableId="1968705296">
    <w:abstractNumId w:val="9"/>
  </w:num>
  <w:num w:numId="22" w16cid:durableId="1902904826">
    <w:abstractNumId w:val="5"/>
  </w:num>
  <w:num w:numId="23" w16cid:durableId="1939634583">
    <w:abstractNumId w:val="18"/>
  </w:num>
  <w:num w:numId="24" w16cid:durableId="52893541">
    <w:abstractNumId w:val="11"/>
  </w:num>
  <w:num w:numId="25" w16cid:durableId="2039893486">
    <w:abstractNumId w:val="26"/>
  </w:num>
  <w:num w:numId="26" w16cid:durableId="2007707141">
    <w:abstractNumId w:val="8"/>
  </w:num>
  <w:num w:numId="27" w16cid:durableId="1877765998">
    <w:abstractNumId w:val="6"/>
  </w:num>
  <w:num w:numId="28" w16cid:durableId="1017344866">
    <w:abstractNumId w:val="2"/>
  </w:num>
  <w:num w:numId="29" w16cid:durableId="1576745473">
    <w:abstractNumId w:val="22"/>
  </w:num>
  <w:num w:numId="30" w16cid:durableId="1575432092">
    <w:abstractNumId w:val="10"/>
  </w:num>
  <w:num w:numId="31" w16cid:durableId="1071391221">
    <w:abstractNumId w:val="29"/>
  </w:num>
  <w:num w:numId="32" w16cid:durableId="1686133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7B"/>
    <w:rsid w:val="0000007A"/>
    <w:rsid w:val="000000FF"/>
    <w:rsid w:val="000012A2"/>
    <w:rsid w:val="00001CFA"/>
    <w:rsid w:val="00002B69"/>
    <w:rsid w:val="00003A98"/>
    <w:rsid w:val="00003E24"/>
    <w:rsid w:val="000044FC"/>
    <w:rsid w:val="00005B7E"/>
    <w:rsid w:val="00005E62"/>
    <w:rsid w:val="00006397"/>
    <w:rsid w:val="000065D3"/>
    <w:rsid w:val="00006686"/>
    <w:rsid w:val="000106B2"/>
    <w:rsid w:val="00011513"/>
    <w:rsid w:val="00011B05"/>
    <w:rsid w:val="00012990"/>
    <w:rsid w:val="00014036"/>
    <w:rsid w:val="000144FF"/>
    <w:rsid w:val="00014DAB"/>
    <w:rsid w:val="00015177"/>
    <w:rsid w:val="00015E7F"/>
    <w:rsid w:val="00016082"/>
    <w:rsid w:val="00016D6F"/>
    <w:rsid w:val="00017073"/>
    <w:rsid w:val="00020BCE"/>
    <w:rsid w:val="00021081"/>
    <w:rsid w:val="0002173D"/>
    <w:rsid w:val="00021BF3"/>
    <w:rsid w:val="0002337B"/>
    <w:rsid w:val="00023FFE"/>
    <w:rsid w:val="00024B2C"/>
    <w:rsid w:val="000265D4"/>
    <w:rsid w:val="00026609"/>
    <w:rsid w:val="000266CC"/>
    <w:rsid w:val="000304F1"/>
    <w:rsid w:val="00031DA6"/>
    <w:rsid w:val="00031E23"/>
    <w:rsid w:val="00031F7B"/>
    <w:rsid w:val="0003321E"/>
    <w:rsid w:val="000337A9"/>
    <w:rsid w:val="00033CCB"/>
    <w:rsid w:val="000340AB"/>
    <w:rsid w:val="00035F22"/>
    <w:rsid w:val="000374D4"/>
    <w:rsid w:val="00037640"/>
    <w:rsid w:val="00040243"/>
    <w:rsid w:val="0004081B"/>
    <w:rsid w:val="00040952"/>
    <w:rsid w:val="00040A8E"/>
    <w:rsid w:val="00041576"/>
    <w:rsid w:val="000434BC"/>
    <w:rsid w:val="00044792"/>
    <w:rsid w:val="00044AB5"/>
    <w:rsid w:val="00045457"/>
    <w:rsid w:val="00045692"/>
    <w:rsid w:val="000468E8"/>
    <w:rsid w:val="00046904"/>
    <w:rsid w:val="000470D5"/>
    <w:rsid w:val="00051003"/>
    <w:rsid w:val="00052116"/>
    <w:rsid w:val="0005240A"/>
    <w:rsid w:val="0005290C"/>
    <w:rsid w:val="00052AC4"/>
    <w:rsid w:val="0005350A"/>
    <w:rsid w:val="000539D1"/>
    <w:rsid w:val="00054137"/>
    <w:rsid w:val="00054572"/>
    <w:rsid w:val="00054D17"/>
    <w:rsid w:val="000554CA"/>
    <w:rsid w:val="00055A06"/>
    <w:rsid w:val="00055E49"/>
    <w:rsid w:val="00056016"/>
    <w:rsid w:val="00056636"/>
    <w:rsid w:val="00057074"/>
    <w:rsid w:val="0005714B"/>
    <w:rsid w:val="0005757A"/>
    <w:rsid w:val="00060844"/>
    <w:rsid w:val="00061320"/>
    <w:rsid w:val="000622CC"/>
    <w:rsid w:val="00062829"/>
    <w:rsid w:val="000631D6"/>
    <w:rsid w:val="0006335B"/>
    <w:rsid w:val="0006379C"/>
    <w:rsid w:val="00063F38"/>
    <w:rsid w:val="00063F55"/>
    <w:rsid w:val="00064064"/>
    <w:rsid w:val="000641DA"/>
    <w:rsid w:val="0006453B"/>
    <w:rsid w:val="0006604B"/>
    <w:rsid w:val="000668BB"/>
    <w:rsid w:val="00070195"/>
    <w:rsid w:val="00070474"/>
    <w:rsid w:val="00070641"/>
    <w:rsid w:val="00070DB7"/>
    <w:rsid w:val="00071464"/>
    <w:rsid w:val="00071647"/>
    <w:rsid w:val="000718AA"/>
    <w:rsid w:val="00072675"/>
    <w:rsid w:val="000738CD"/>
    <w:rsid w:val="00073E7A"/>
    <w:rsid w:val="00075913"/>
    <w:rsid w:val="000764D5"/>
    <w:rsid w:val="00076F64"/>
    <w:rsid w:val="000804F9"/>
    <w:rsid w:val="000808EE"/>
    <w:rsid w:val="00080BF2"/>
    <w:rsid w:val="00080F0A"/>
    <w:rsid w:val="00081C0F"/>
    <w:rsid w:val="00084EA6"/>
    <w:rsid w:val="00086BDC"/>
    <w:rsid w:val="00086C5B"/>
    <w:rsid w:val="00086C60"/>
    <w:rsid w:val="000878C7"/>
    <w:rsid w:val="0009058A"/>
    <w:rsid w:val="00090694"/>
    <w:rsid w:val="00091F67"/>
    <w:rsid w:val="000924E1"/>
    <w:rsid w:val="00094964"/>
    <w:rsid w:val="00096C0F"/>
    <w:rsid w:val="000974E7"/>
    <w:rsid w:val="000A1B71"/>
    <w:rsid w:val="000A2418"/>
    <w:rsid w:val="000A4318"/>
    <w:rsid w:val="000A4B6E"/>
    <w:rsid w:val="000A5AA1"/>
    <w:rsid w:val="000A5B17"/>
    <w:rsid w:val="000A5D7F"/>
    <w:rsid w:val="000B1921"/>
    <w:rsid w:val="000B379F"/>
    <w:rsid w:val="000B3A51"/>
    <w:rsid w:val="000B489D"/>
    <w:rsid w:val="000B49DE"/>
    <w:rsid w:val="000B6979"/>
    <w:rsid w:val="000B78D6"/>
    <w:rsid w:val="000B7AB3"/>
    <w:rsid w:val="000C0197"/>
    <w:rsid w:val="000C3094"/>
    <w:rsid w:val="000C4EFF"/>
    <w:rsid w:val="000C54D0"/>
    <w:rsid w:val="000C5CFC"/>
    <w:rsid w:val="000C716D"/>
    <w:rsid w:val="000D0B36"/>
    <w:rsid w:val="000D18BA"/>
    <w:rsid w:val="000D1CE8"/>
    <w:rsid w:val="000D299D"/>
    <w:rsid w:val="000D2A4E"/>
    <w:rsid w:val="000D2BA8"/>
    <w:rsid w:val="000D2ED9"/>
    <w:rsid w:val="000D3AFE"/>
    <w:rsid w:val="000D4A2B"/>
    <w:rsid w:val="000D4E06"/>
    <w:rsid w:val="000D51A7"/>
    <w:rsid w:val="000D57CF"/>
    <w:rsid w:val="000D6301"/>
    <w:rsid w:val="000D6736"/>
    <w:rsid w:val="000D69CC"/>
    <w:rsid w:val="000D6E1B"/>
    <w:rsid w:val="000D7949"/>
    <w:rsid w:val="000D7A95"/>
    <w:rsid w:val="000D7B63"/>
    <w:rsid w:val="000E00CD"/>
    <w:rsid w:val="000E064F"/>
    <w:rsid w:val="000E0D4F"/>
    <w:rsid w:val="000E1808"/>
    <w:rsid w:val="000E1B32"/>
    <w:rsid w:val="000E2928"/>
    <w:rsid w:val="000E3C61"/>
    <w:rsid w:val="000E3DC2"/>
    <w:rsid w:val="000E4506"/>
    <w:rsid w:val="000E5089"/>
    <w:rsid w:val="000E53C1"/>
    <w:rsid w:val="000E56BD"/>
    <w:rsid w:val="000E58B5"/>
    <w:rsid w:val="000E6262"/>
    <w:rsid w:val="000E69A3"/>
    <w:rsid w:val="000E6AB1"/>
    <w:rsid w:val="000E71E2"/>
    <w:rsid w:val="000F2021"/>
    <w:rsid w:val="000F3056"/>
    <w:rsid w:val="000F4155"/>
    <w:rsid w:val="000F42E0"/>
    <w:rsid w:val="000F4E42"/>
    <w:rsid w:val="000F4F2B"/>
    <w:rsid w:val="000F65D4"/>
    <w:rsid w:val="001030B3"/>
    <w:rsid w:val="00103870"/>
    <w:rsid w:val="00103C2A"/>
    <w:rsid w:val="00104D00"/>
    <w:rsid w:val="001069FD"/>
    <w:rsid w:val="00107884"/>
    <w:rsid w:val="00107B63"/>
    <w:rsid w:val="00107D57"/>
    <w:rsid w:val="0011028B"/>
    <w:rsid w:val="00110DEE"/>
    <w:rsid w:val="00111659"/>
    <w:rsid w:val="00112191"/>
    <w:rsid w:val="001125D5"/>
    <w:rsid w:val="00112B1A"/>
    <w:rsid w:val="00113607"/>
    <w:rsid w:val="001145E3"/>
    <w:rsid w:val="001148DC"/>
    <w:rsid w:val="00115B7F"/>
    <w:rsid w:val="00115F9D"/>
    <w:rsid w:val="00116B77"/>
    <w:rsid w:val="00116C15"/>
    <w:rsid w:val="0011735E"/>
    <w:rsid w:val="001174B9"/>
    <w:rsid w:val="001178EA"/>
    <w:rsid w:val="001205C6"/>
    <w:rsid w:val="001209BA"/>
    <w:rsid w:val="00120CF5"/>
    <w:rsid w:val="001211EB"/>
    <w:rsid w:val="001218EE"/>
    <w:rsid w:val="00123062"/>
    <w:rsid w:val="0012452E"/>
    <w:rsid w:val="00124918"/>
    <w:rsid w:val="00125995"/>
    <w:rsid w:val="00130003"/>
    <w:rsid w:val="001325A5"/>
    <w:rsid w:val="00132854"/>
    <w:rsid w:val="00133201"/>
    <w:rsid w:val="001334DA"/>
    <w:rsid w:val="00133EFD"/>
    <w:rsid w:val="00134302"/>
    <w:rsid w:val="00136A16"/>
    <w:rsid w:val="0013784D"/>
    <w:rsid w:val="00140053"/>
    <w:rsid w:val="001409EA"/>
    <w:rsid w:val="00140DC2"/>
    <w:rsid w:val="00141246"/>
    <w:rsid w:val="00141934"/>
    <w:rsid w:val="00142B63"/>
    <w:rsid w:val="00143030"/>
    <w:rsid w:val="001434EA"/>
    <w:rsid w:val="00143DE8"/>
    <w:rsid w:val="0014406B"/>
    <w:rsid w:val="00145247"/>
    <w:rsid w:val="00146740"/>
    <w:rsid w:val="00146808"/>
    <w:rsid w:val="00147B59"/>
    <w:rsid w:val="00147C62"/>
    <w:rsid w:val="001505E3"/>
    <w:rsid w:val="00152B18"/>
    <w:rsid w:val="00152BB9"/>
    <w:rsid w:val="00152CDF"/>
    <w:rsid w:val="00152D3B"/>
    <w:rsid w:val="00152EA2"/>
    <w:rsid w:val="00153537"/>
    <w:rsid w:val="00153F1F"/>
    <w:rsid w:val="0015427C"/>
    <w:rsid w:val="0015453C"/>
    <w:rsid w:val="00154B68"/>
    <w:rsid w:val="001554BB"/>
    <w:rsid w:val="00156025"/>
    <w:rsid w:val="00160137"/>
    <w:rsid w:val="00160C6A"/>
    <w:rsid w:val="001615AA"/>
    <w:rsid w:val="0016247E"/>
    <w:rsid w:val="001628BD"/>
    <w:rsid w:val="00162EFD"/>
    <w:rsid w:val="001632C2"/>
    <w:rsid w:val="001651E1"/>
    <w:rsid w:val="00165789"/>
    <w:rsid w:val="00167801"/>
    <w:rsid w:val="0017054D"/>
    <w:rsid w:val="00170AFB"/>
    <w:rsid w:val="0017176A"/>
    <w:rsid w:val="00171EBB"/>
    <w:rsid w:val="00172280"/>
    <w:rsid w:val="0017249D"/>
    <w:rsid w:val="00172AEB"/>
    <w:rsid w:val="0017301C"/>
    <w:rsid w:val="00173B38"/>
    <w:rsid w:val="001752DB"/>
    <w:rsid w:val="0017545A"/>
    <w:rsid w:val="001765CB"/>
    <w:rsid w:val="00176E7D"/>
    <w:rsid w:val="0017762D"/>
    <w:rsid w:val="00177A44"/>
    <w:rsid w:val="00177DCD"/>
    <w:rsid w:val="0018096E"/>
    <w:rsid w:val="00180F48"/>
    <w:rsid w:val="0018190A"/>
    <w:rsid w:val="00181C77"/>
    <w:rsid w:val="00182433"/>
    <w:rsid w:val="001824F0"/>
    <w:rsid w:val="0018294D"/>
    <w:rsid w:val="00183176"/>
    <w:rsid w:val="00183EEB"/>
    <w:rsid w:val="00184567"/>
    <w:rsid w:val="0018472F"/>
    <w:rsid w:val="0018475F"/>
    <w:rsid w:val="00185812"/>
    <w:rsid w:val="00185D2C"/>
    <w:rsid w:val="00185D63"/>
    <w:rsid w:val="0018720C"/>
    <w:rsid w:val="00190481"/>
    <w:rsid w:val="00190C96"/>
    <w:rsid w:val="00191DE8"/>
    <w:rsid w:val="0019224E"/>
    <w:rsid w:val="001926FD"/>
    <w:rsid w:val="0019485C"/>
    <w:rsid w:val="00194C30"/>
    <w:rsid w:val="00194CB3"/>
    <w:rsid w:val="0019603A"/>
    <w:rsid w:val="0019709C"/>
    <w:rsid w:val="001A0243"/>
    <w:rsid w:val="001A081C"/>
    <w:rsid w:val="001A1C7B"/>
    <w:rsid w:val="001A3E0A"/>
    <w:rsid w:val="001A4183"/>
    <w:rsid w:val="001A50D2"/>
    <w:rsid w:val="001A51C3"/>
    <w:rsid w:val="001A63CD"/>
    <w:rsid w:val="001A69C4"/>
    <w:rsid w:val="001A69FB"/>
    <w:rsid w:val="001A7126"/>
    <w:rsid w:val="001A71E5"/>
    <w:rsid w:val="001A7830"/>
    <w:rsid w:val="001A7BAB"/>
    <w:rsid w:val="001A7D26"/>
    <w:rsid w:val="001B0386"/>
    <w:rsid w:val="001B06BF"/>
    <w:rsid w:val="001B0B0B"/>
    <w:rsid w:val="001B1035"/>
    <w:rsid w:val="001B23A9"/>
    <w:rsid w:val="001B3992"/>
    <w:rsid w:val="001B4504"/>
    <w:rsid w:val="001B4C50"/>
    <w:rsid w:val="001B4FF8"/>
    <w:rsid w:val="001B7AF6"/>
    <w:rsid w:val="001C087F"/>
    <w:rsid w:val="001C2B1A"/>
    <w:rsid w:val="001C3AD9"/>
    <w:rsid w:val="001C48F1"/>
    <w:rsid w:val="001C5CAC"/>
    <w:rsid w:val="001C6397"/>
    <w:rsid w:val="001C64C6"/>
    <w:rsid w:val="001C68F1"/>
    <w:rsid w:val="001C76B3"/>
    <w:rsid w:val="001D04A3"/>
    <w:rsid w:val="001D2216"/>
    <w:rsid w:val="001D2744"/>
    <w:rsid w:val="001D2BB0"/>
    <w:rsid w:val="001D3E4A"/>
    <w:rsid w:val="001D3FE7"/>
    <w:rsid w:val="001D41CF"/>
    <w:rsid w:val="001D5336"/>
    <w:rsid w:val="001D5CF3"/>
    <w:rsid w:val="001D5E84"/>
    <w:rsid w:val="001D6294"/>
    <w:rsid w:val="001D66A6"/>
    <w:rsid w:val="001D6D1A"/>
    <w:rsid w:val="001D6D41"/>
    <w:rsid w:val="001E0F72"/>
    <w:rsid w:val="001E25AC"/>
    <w:rsid w:val="001E340F"/>
    <w:rsid w:val="001E420A"/>
    <w:rsid w:val="001E46C9"/>
    <w:rsid w:val="001E53D8"/>
    <w:rsid w:val="001E5631"/>
    <w:rsid w:val="001E5D5B"/>
    <w:rsid w:val="001E6C83"/>
    <w:rsid w:val="001E73C4"/>
    <w:rsid w:val="001F0207"/>
    <w:rsid w:val="001F0724"/>
    <w:rsid w:val="001F1D39"/>
    <w:rsid w:val="001F2004"/>
    <w:rsid w:val="001F2B2E"/>
    <w:rsid w:val="001F2F2C"/>
    <w:rsid w:val="001F3A9B"/>
    <w:rsid w:val="001F42F3"/>
    <w:rsid w:val="001F473C"/>
    <w:rsid w:val="001F5E97"/>
    <w:rsid w:val="001F62C3"/>
    <w:rsid w:val="001F62E7"/>
    <w:rsid w:val="00201527"/>
    <w:rsid w:val="00201E38"/>
    <w:rsid w:val="00202231"/>
    <w:rsid w:val="00202250"/>
    <w:rsid w:val="00203018"/>
    <w:rsid w:val="00203C50"/>
    <w:rsid w:val="00204A21"/>
    <w:rsid w:val="00204D50"/>
    <w:rsid w:val="002054FA"/>
    <w:rsid w:val="00206755"/>
    <w:rsid w:val="00207A28"/>
    <w:rsid w:val="00207BFA"/>
    <w:rsid w:val="00207C91"/>
    <w:rsid w:val="002102FE"/>
    <w:rsid w:val="00210B83"/>
    <w:rsid w:val="00210DE9"/>
    <w:rsid w:val="00211974"/>
    <w:rsid w:val="00212874"/>
    <w:rsid w:val="00212998"/>
    <w:rsid w:val="00212BC0"/>
    <w:rsid w:val="00213089"/>
    <w:rsid w:val="00213C3D"/>
    <w:rsid w:val="00213E45"/>
    <w:rsid w:val="0021475D"/>
    <w:rsid w:val="00214C91"/>
    <w:rsid w:val="00215270"/>
    <w:rsid w:val="002158E5"/>
    <w:rsid w:val="0021615F"/>
    <w:rsid w:val="002165F3"/>
    <w:rsid w:val="002165F7"/>
    <w:rsid w:val="00216BF3"/>
    <w:rsid w:val="002170ED"/>
    <w:rsid w:val="002174F3"/>
    <w:rsid w:val="002211C6"/>
    <w:rsid w:val="00222ACB"/>
    <w:rsid w:val="002237CA"/>
    <w:rsid w:val="002248C7"/>
    <w:rsid w:val="00224B80"/>
    <w:rsid w:val="00224ED9"/>
    <w:rsid w:val="002252EB"/>
    <w:rsid w:val="00225882"/>
    <w:rsid w:val="00226E19"/>
    <w:rsid w:val="002271FB"/>
    <w:rsid w:val="0022722D"/>
    <w:rsid w:val="00227E87"/>
    <w:rsid w:val="00231A57"/>
    <w:rsid w:val="00231CC4"/>
    <w:rsid w:val="00231EA2"/>
    <w:rsid w:val="00232402"/>
    <w:rsid w:val="0023278D"/>
    <w:rsid w:val="00232861"/>
    <w:rsid w:val="00233B7D"/>
    <w:rsid w:val="00234199"/>
    <w:rsid w:val="002348B1"/>
    <w:rsid w:val="002348DA"/>
    <w:rsid w:val="0023546F"/>
    <w:rsid w:val="002358D1"/>
    <w:rsid w:val="002358EA"/>
    <w:rsid w:val="00237EA8"/>
    <w:rsid w:val="002404B9"/>
    <w:rsid w:val="00240BF2"/>
    <w:rsid w:val="00240D78"/>
    <w:rsid w:val="00241068"/>
    <w:rsid w:val="00241471"/>
    <w:rsid w:val="002419E1"/>
    <w:rsid w:val="00241CE4"/>
    <w:rsid w:val="002427C8"/>
    <w:rsid w:val="00242B6E"/>
    <w:rsid w:val="002435E0"/>
    <w:rsid w:val="00243D3A"/>
    <w:rsid w:val="00243F1B"/>
    <w:rsid w:val="00244773"/>
    <w:rsid w:val="00244991"/>
    <w:rsid w:val="002459DC"/>
    <w:rsid w:val="00246DFE"/>
    <w:rsid w:val="00246FEF"/>
    <w:rsid w:val="002472B4"/>
    <w:rsid w:val="00250C6C"/>
    <w:rsid w:val="00250F01"/>
    <w:rsid w:val="00250F9F"/>
    <w:rsid w:val="002511EE"/>
    <w:rsid w:val="00251841"/>
    <w:rsid w:val="00252ADB"/>
    <w:rsid w:val="002537F4"/>
    <w:rsid w:val="0025385D"/>
    <w:rsid w:val="00253C55"/>
    <w:rsid w:val="00253F0C"/>
    <w:rsid w:val="00255D62"/>
    <w:rsid w:val="00256C69"/>
    <w:rsid w:val="00260AC7"/>
    <w:rsid w:val="0026180E"/>
    <w:rsid w:val="00261EC4"/>
    <w:rsid w:val="002622E2"/>
    <w:rsid w:val="002635D6"/>
    <w:rsid w:val="00264501"/>
    <w:rsid w:val="002647A4"/>
    <w:rsid w:val="002674D8"/>
    <w:rsid w:val="0027036F"/>
    <w:rsid w:val="00270AD5"/>
    <w:rsid w:val="00270D17"/>
    <w:rsid w:val="00272359"/>
    <w:rsid w:val="00273767"/>
    <w:rsid w:val="002739B1"/>
    <w:rsid w:val="00274F07"/>
    <w:rsid w:val="002776D1"/>
    <w:rsid w:val="002777DE"/>
    <w:rsid w:val="00277EE2"/>
    <w:rsid w:val="00280D23"/>
    <w:rsid w:val="002818E6"/>
    <w:rsid w:val="002827F7"/>
    <w:rsid w:val="0028362E"/>
    <w:rsid w:val="00283839"/>
    <w:rsid w:val="00283A87"/>
    <w:rsid w:val="0028421A"/>
    <w:rsid w:val="00284221"/>
    <w:rsid w:val="00284691"/>
    <w:rsid w:val="00285017"/>
    <w:rsid w:val="00285173"/>
    <w:rsid w:val="00285874"/>
    <w:rsid w:val="00286290"/>
    <w:rsid w:val="00286B53"/>
    <w:rsid w:val="002919BB"/>
    <w:rsid w:val="00291CAA"/>
    <w:rsid w:val="00292169"/>
    <w:rsid w:val="002926C5"/>
    <w:rsid w:val="0029273A"/>
    <w:rsid w:val="00292AC3"/>
    <w:rsid w:val="00292C6C"/>
    <w:rsid w:val="00293116"/>
    <w:rsid w:val="002932F7"/>
    <w:rsid w:val="002934FF"/>
    <w:rsid w:val="00293AF9"/>
    <w:rsid w:val="00293EE0"/>
    <w:rsid w:val="00294186"/>
    <w:rsid w:val="002943C9"/>
    <w:rsid w:val="00297AD3"/>
    <w:rsid w:val="00297C0E"/>
    <w:rsid w:val="002A00D7"/>
    <w:rsid w:val="002A185C"/>
    <w:rsid w:val="002A1E66"/>
    <w:rsid w:val="002A1E7F"/>
    <w:rsid w:val="002A2D36"/>
    <w:rsid w:val="002A39C0"/>
    <w:rsid w:val="002A3CBE"/>
    <w:rsid w:val="002A47AE"/>
    <w:rsid w:val="002A63D4"/>
    <w:rsid w:val="002A752C"/>
    <w:rsid w:val="002A7ACF"/>
    <w:rsid w:val="002B164C"/>
    <w:rsid w:val="002B1D86"/>
    <w:rsid w:val="002B23D9"/>
    <w:rsid w:val="002B355F"/>
    <w:rsid w:val="002B3D20"/>
    <w:rsid w:val="002B475D"/>
    <w:rsid w:val="002B4A37"/>
    <w:rsid w:val="002B50DB"/>
    <w:rsid w:val="002B59F7"/>
    <w:rsid w:val="002B5C9A"/>
    <w:rsid w:val="002B663F"/>
    <w:rsid w:val="002B7108"/>
    <w:rsid w:val="002B7227"/>
    <w:rsid w:val="002B7249"/>
    <w:rsid w:val="002C04B5"/>
    <w:rsid w:val="002C0EE0"/>
    <w:rsid w:val="002C2522"/>
    <w:rsid w:val="002C4126"/>
    <w:rsid w:val="002C4454"/>
    <w:rsid w:val="002C60CF"/>
    <w:rsid w:val="002C706C"/>
    <w:rsid w:val="002C77B7"/>
    <w:rsid w:val="002D018F"/>
    <w:rsid w:val="002D07B2"/>
    <w:rsid w:val="002D0E6F"/>
    <w:rsid w:val="002D103B"/>
    <w:rsid w:val="002D3492"/>
    <w:rsid w:val="002D3FFE"/>
    <w:rsid w:val="002D4650"/>
    <w:rsid w:val="002D490C"/>
    <w:rsid w:val="002D6302"/>
    <w:rsid w:val="002D7E5E"/>
    <w:rsid w:val="002D7F0C"/>
    <w:rsid w:val="002E22B0"/>
    <w:rsid w:val="002E28CA"/>
    <w:rsid w:val="002E2CC0"/>
    <w:rsid w:val="002E2E1B"/>
    <w:rsid w:val="002E3BEB"/>
    <w:rsid w:val="002E5923"/>
    <w:rsid w:val="002E64A9"/>
    <w:rsid w:val="002E67F7"/>
    <w:rsid w:val="002E79DA"/>
    <w:rsid w:val="002F12D6"/>
    <w:rsid w:val="002F13A4"/>
    <w:rsid w:val="002F1DA2"/>
    <w:rsid w:val="002F2027"/>
    <w:rsid w:val="002F2212"/>
    <w:rsid w:val="002F2402"/>
    <w:rsid w:val="002F30B0"/>
    <w:rsid w:val="002F5080"/>
    <w:rsid w:val="002F5C99"/>
    <w:rsid w:val="002F6CF3"/>
    <w:rsid w:val="002F7650"/>
    <w:rsid w:val="002F7A69"/>
    <w:rsid w:val="002F7C39"/>
    <w:rsid w:val="002F7DC6"/>
    <w:rsid w:val="00300AEC"/>
    <w:rsid w:val="00302094"/>
    <w:rsid w:val="003026DF"/>
    <w:rsid w:val="00302CDA"/>
    <w:rsid w:val="0030338F"/>
    <w:rsid w:val="003033AE"/>
    <w:rsid w:val="003034E8"/>
    <w:rsid w:val="00303B32"/>
    <w:rsid w:val="00304141"/>
    <w:rsid w:val="0030430F"/>
    <w:rsid w:val="00304676"/>
    <w:rsid w:val="00304AC6"/>
    <w:rsid w:val="00305EDC"/>
    <w:rsid w:val="003064B2"/>
    <w:rsid w:val="003100F9"/>
    <w:rsid w:val="00310181"/>
    <w:rsid w:val="003108C9"/>
    <w:rsid w:val="00311209"/>
    <w:rsid w:val="00311898"/>
    <w:rsid w:val="0031265A"/>
    <w:rsid w:val="00312C47"/>
    <w:rsid w:val="00313618"/>
    <w:rsid w:val="00314482"/>
    <w:rsid w:val="00314F4B"/>
    <w:rsid w:val="00315932"/>
    <w:rsid w:val="0031733A"/>
    <w:rsid w:val="0031784B"/>
    <w:rsid w:val="0032024C"/>
    <w:rsid w:val="003203A4"/>
    <w:rsid w:val="00320AA3"/>
    <w:rsid w:val="0032103C"/>
    <w:rsid w:val="003212BB"/>
    <w:rsid w:val="00321B02"/>
    <w:rsid w:val="0032395C"/>
    <w:rsid w:val="00323D72"/>
    <w:rsid w:val="0032617D"/>
    <w:rsid w:val="003266B3"/>
    <w:rsid w:val="003267CA"/>
    <w:rsid w:val="00326814"/>
    <w:rsid w:val="003308E2"/>
    <w:rsid w:val="00330DCB"/>
    <w:rsid w:val="00331FC7"/>
    <w:rsid w:val="00333574"/>
    <w:rsid w:val="0033370D"/>
    <w:rsid w:val="00334E70"/>
    <w:rsid w:val="003405A7"/>
    <w:rsid w:val="00340790"/>
    <w:rsid w:val="00340D3F"/>
    <w:rsid w:val="0034134C"/>
    <w:rsid w:val="00342C40"/>
    <w:rsid w:val="00343B1F"/>
    <w:rsid w:val="00344457"/>
    <w:rsid w:val="00344E05"/>
    <w:rsid w:val="00344F32"/>
    <w:rsid w:val="00344FBC"/>
    <w:rsid w:val="003455C5"/>
    <w:rsid w:val="00345BBF"/>
    <w:rsid w:val="0034676D"/>
    <w:rsid w:val="00351246"/>
    <w:rsid w:val="0035132D"/>
    <w:rsid w:val="00351575"/>
    <w:rsid w:val="00351C31"/>
    <w:rsid w:val="003524B2"/>
    <w:rsid w:val="00352759"/>
    <w:rsid w:val="00352AFE"/>
    <w:rsid w:val="00352FC9"/>
    <w:rsid w:val="00352FF9"/>
    <w:rsid w:val="00353025"/>
    <w:rsid w:val="00354A46"/>
    <w:rsid w:val="00354CDD"/>
    <w:rsid w:val="00355602"/>
    <w:rsid w:val="00355936"/>
    <w:rsid w:val="00356C08"/>
    <w:rsid w:val="00357840"/>
    <w:rsid w:val="00361352"/>
    <w:rsid w:val="00361F73"/>
    <w:rsid w:val="00361FEE"/>
    <w:rsid w:val="00362436"/>
    <w:rsid w:val="00362601"/>
    <w:rsid w:val="00362AAD"/>
    <w:rsid w:val="00362F99"/>
    <w:rsid w:val="00363421"/>
    <w:rsid w:val="00363535"/>
    <w:rsid w:val="003638C2"/>
    <w:rsid w:val="00363BED"/>
    <w:rsid w:val="00363E54"/>
    <w:rsid w:val="00365346"/>
    <w:rsid w:val="0036678A"/>
    <w:rsid w:val="00367E2A"/>
    <w:rsid w:val="00371614"/>
    <w:rsid w:val="00371AC0"/>
    <w:rsid w:val="00372658"/>
    <w:rsid w:val="00373105"/>
    <w:rsid w:val="0037382A"/>
    <w:rsid w:val="00375BF5"/>
    <w:rsid w:val="00376376"/>
    <w:rsid w:val="00376809"/>
    <w:rsid w:val="00376C85"/>
    <w:rsid w:val="00376F63"/>
    <w:rsid w:val="00377041"/>
    <w:rsid w:val="00377047"/>
    <w:rsid w:val="003802F0"/>
    <w:rsid w:val="003804F6"/>
    <w:rsid w:val="0038139A"/>
    <w:rsid w:val="0038213C"/>
    <w:rsid w:val="00382906"/>
    <w:rsid w:val="00382EBF"/>
    <w:rsid w:val="003834B0"/>
    <w:rsid w:val="00383B00"/>
    <w:rsid w:val="00383D4D"/>
    <w:rsid w:val="00384041"/>
    <w:rsid w:val="00384329"/>
    <w:rsid w:val="00384D30"/>
    <w:rsid w:val="003879B1"/>
    <w:rsid w:val="00387A2E"/>
    <w:rsid w:val="0039033C"/>
    <w:rsid w:val="003911FA"/>
    <w:rsid w:val="003956EE"/>
    <w:rsid w:val="003957BE"/>
    <w:rsid w:val="003966E2"/>
    <w:rsid w:val="00396A68"/>
    <w:rsid w:val="00396BD8"/>
    <w:rsid w:val="00397886"/>
    <w:rsid w:val="003A27AC"/>
    <w:rsid w:val="003A30FD"/>
    <w:rsid w:val="003A32EB"/>
    <w:rsid w:val="003A4235"/>
    <w:rsid w:val="003A5E1A"/>
    <w:rsid w:val="003A5E1D"/>
    <w:rsid w:val="003A662F"/>
    <w:rsid w:val="003A6FB8"/>
    <w:rsid w:val="003B00F0"/>
    <w:rsid w:val="003B12E0"/>
    <w:rsid w:val="003B14A5"/>
    <w:rsid w:val="003B1AFF"/>
    <w:rsid w:val="003B253B"/>
    <w:rsid w:val="003B49A4"/>
    <w:rsid w:val="003B5401"/>
    <w:rsid w:val="003B7248"/>
    <w:rsid w:val="003C1260"/>
    <w:rsid w:val="003C1811"/>
    <w:rsid w:val="003C2CDA"/>
    <w:rsid w:val="003C38DA"/>
    <w:rsid w:val="003C3E29"/>
    <w:rsid w:val="003C4821"/>
    <w:rsid w:val="003C487A"/>
    <w:rsid w:val="003C50D2"/>
    <w:rsid w:val="003C54CC"/>
    <w:rsid w:val="003C582A"/>
    <w:rsid w:val="003C5988"/>
    <w:rsid w:val="003C5BDB"/>
    <w:rsid w:val="003C66F2"/>
    <w:rsid w:val="003C6A34"/>
    <w:rsid w:val="003D027E"/>
    <w:rsid w:val="003D2911"/>
    <w:rsid w:val="003D2E47"/>
    <w:rsid w:val="003D2EB9"/>
    <w:rsid w:val="003D331A"/>
    <w:rsid w:val="003D3729"/>
    <w:rsid w:val="003D414F"/>
    <w:rsid w:val="003D4E1B"/>
    <w:rsid w:val="003D530E"/>
    <w:rsid w:val="003D636B"/>
    <w:rsid w:val="003D6921"/>
    <w:rsid w:val="003D6D50"/>
    <w:rsid w:val="003E0E6E"/>
    <w:rsid w:val="003E0FBA"/>
    <w:rsid w:val="003E2AB0"/>
    <w:rsid w:val="003E3347"/>
    <w:rsid w:val="003E3FCC"/>
    <w:rsid w:val="003E4799"/>
    <w:rsid w:val="003E6037"/>
    <w:rsid w:val="003E67DD"/>
    <w:rsid w:val="003E6E98"/>
    <w:rsid w:val="003F0554"/>
    <w:rsid w:val="003F0FD1"/>
    <w:rsid w:val="003F14BF"/>
    <w:rsid w:val="003F2992"/>
    <w:rsid w:val="003F3F7A"/>
    <w:rsid w:val="003F43DF"/>
    <w:rsid w:val="003F630B"/>
    <w:rsid w:val="003F7489"/>
    <w:rsid w:val="003F7787"/>
    <w:rsid w:val="003F79F7"/>
    <w:rsid w:val="003F7F5E"/>
    <w:rsid w:val="00400091"/>
    <w:rsid w:val="00400AD8"/>
    <w:rsid w:val="0040118A"/>
    <w:rsid w:val="00401A02"/>
    <w:rsid w:val="00401F3A"/>
    <w:rsid w:val="004028FF"/>
    <w:rsid w:val="00402EBE"/>
    <w:rsid w:val="0040372E"/>
    <w:rsid w:val="00404621"/>
    <w:rsid w:val="00405ADA"/>
    <w:rsid w:val="00405B1A"/>
    <w:rsid w:val="00405C32"/>
    <w:rsid w:val="0040751D"/>
    <w:rsid w:val="00407C30"/>
    <w:rsid w:val="00410AA2"/>
    <w:rsid w:val="00411123"/>
    <w:rsid w:val="00411B9C"/>
    <w:rsid w:val="0041272D"/>
    <w:rsid w:val="00413C31"/>
    <w:rsid w:val="00414038"/>
    <w:rsid w:val="004145B5"/>
    <w:rsid w:val="00416B41"/>
    <w:rsid w:val="00420012"/>
    <w:rsid w:val="0042002A"/>
    <w:rsid w:val="0042042F"/>
    <w:rsid w:val="004205FE"/>
    <w:rsid w:val="0042361A"/>
    <w:rsid w:val="0042423E"/>
    <w:rsid w:val="004249FD"/>
    <w:rsid w:val="00426106"/>
    <w:rsid w:val="00427468"/>
    <w:rsid w:val="0042781A"/>
    <w:rsid w:val="004308A3"/>
    <w:rsid w:val="00430F88"/>
    <w:rsid w:val="00431692"/>
    <w:rsid w:val="00432C3D"/>
    <w:rsid w:val="00433BF0"/>
    <w:rsid w:val="004348D4"/>
    <w:rsid w:val="004355B3"/>
    <w:rsid w:val="00436168"/>
    <w:rsid w:val="00440E56"/>
    <w:rsid w:val="00441337"/>
    <w:rsid w:val="00441934"/>
    <w:rsid w:val="00442146"/>
    <w:rsid w:val="00443FBA"/>
    <w:rsid w:val="00444465"/>
    <w:rsid w:val="00444D0D"/>
    <w:rsid w:val="00444DBD"/>
    <w:rsid w:val="0044562A"/>
    <w:rsid w:val="00445FA1"/>
    <w:rsid w:val="00446B33"/>
    <w:rsid w:val="00447E88"/>
    <w:rsid w:val="0045013D"/>
    <w:rsid w:val="004501B5"/>
    <w:rsid w:val="00450213"/>
    <w:rsid w:val="00450254"/>
    <w:rsid w:val="004512BB"/>
    <w:rsid w:val="00451B61"/>
    <w:rsid w:val="004534AA"/>
    <w:rsid w:val="0045357A"/>
    <w:rsid w:val="00453608"/>
    <w:rsid w:val="0045715F"/>
    <w:rsid w:val="0046146A"/>
    <w:rsid w:val="0046207E"/>
    <w:rsid w:val="0046322F"/>
    <w:rsid w:val="004632A1"/>
    <w:rsid w:val="00464A1A"/>
    <w:rsid w:val="00467546"/>
    <w:rsid w:val="0046765F"/>
    <w:rsid w:val="004678E3"/>
    <w:rsid w:val="00467F48"/>
    <w:rsid w:val="0047060A"/>
    <w:rsid w:val="00470A86"/>
    <w:rsid w:val="00470EC6"/>
    <w:rsid w:val="004716A2"/>
    <w:rsid w:val="00471836"/>
    <w:rsid w:val="00471EAF"/>
    <w:rsid w:val="00473873"/>
    <w:rsid w:val="00474946"/>
    <w:rsid w:val="004774DD"/>
    <w:rsid w:val="00477871"/>
    <w:rsid w:val="0048099F"/>
    <w:rsid w:val="00480CE3"/>
    <w:rsid w:val="00481018"/>
    <w:rsid w:val="004812C8"/>
    <w:rsid w:val="00481569"/>
    <w:rsid w:val="0048248B"/>
    <w:rsid w:val="00482A6C"/>
    <w:rsid w:val="00483AE1"/>
    <w:rsid w:val="00484161"/>
    <w:rsid w:val="00484A10"/>
    <w:rsid w:val="004855B2"/>
    <w:rsid w:val="00485B3D"/>
    <w:rsid w:val="004861C1"/>
    <w:rsid w:val="00487E77"/>
    <w:rsid w:val="00491748"/>
    <w:rsid w:val="00491DEE"/>
    <w:rsid w:val="004927CE"/>
    <w:rsid w:val="0049305F"/>
    <w:rsid w:val="004935B2"/>
    <w:rsid w:val="004935FF"/>
    <w:rsid w:val="00494432"/>
    <w:rsid w:val="00496372"/>
    <w:rsid w:val="004966BE"/>
    <w:rsid w:val="00496DFF"/>
    <w:rsid w:val="00497148"/>
    <w:rsid w:val="004976CB"/>
    <w:rsid w:val="004A04B6"/>
    <w:rsid w:val="004A09F0"/>
    <w:rsid w:val="004A0E95"/>
    <w:rsid w:val="004A0F9D"/>
    <w:rsid w:val="004A1852"/>
    <w:rsid w:val="004A21F2"/>
    <w:rsid w:val="004A32A4"/>
    <w:rsid w:val="004A45F1"/>
    <w:rsid w:val="004A5BB2"/>
    <w:rsid w:val="004A5C4E"/>
    <w:rsid w:val="004A67A2"/>
    <w:rsid w:val="004B044A"/>
    <w:rsid w:val="004B10F6"/>
    <w:rsid w:val="004B14B3"/>
    <w:rsid w:val="004B2622"/>
    <w:rsid w:val="004B29D9"/>
    <w:rsid w:val="004B34BD"/>
    <w:rsid w:val="004B3A43"/>
    <w:rsid w:val="004B3B8C"/>
    <w:rsid w:val="004B49DB"/>
    <w:rsid w:val="004B5118"/>
    <w:rsid w:val="004B69B3"/>
    <w:rsid w:val="004B77C4"/>
    <w:rsid w:val="004B7C93"/>
    <w:rsid w:val="004C0E06"/>
    <w:rsid w:val="004C27B3"/>
    <w:rsid w:val="004C40BA"/>
    <w:rsid w:val="004C6153"/>
    <w:rsid w:val="004C6E93"/>
    <w:rsid w:val="004D1461"/>
    <w:rsid w:val="004D1614"/>
    <w:rsid w:val="004D29CC"/>
    <w:rsid w:val="004D3060"/>
    <w:rsid w:val="004D3565"/>
    <w:rsid w:val="004D37E3"/>
    <w:rsid w:val="004D39DF"/>
    <w:rsid w:val="004D400D"/>
    <w:rsid w:val="004D4208"/>
    <w:rsid w:val="004D45CF"/>
    <w:rsid w:val="004D7259"/>
    <w:rsid w:val="004E0BD6"/>
    <w:rsid w:val="004E14DA"/>
    <w:rsid w:val="004E15A6"/>
    <w:rsid w:val="004E223E"/>
    <w:rsid w:val="004E2C04"/>
    <w:rsid w:val="004E313F"/>
    <w:rsid w:val="004E4B30"/>
    <w:rsid w:val="004E4C6F"/>
    <w:rsid w:val="004F04C4"/>
    <w:rsid w:val="004F09A8"/>
    <w:rsid w:val="004F28B1"/>
    <w:rsid w:val="004F3BF3"/>
    <w:rsid w:val="004F4A24"/>
    <w:rsid w:val="004F4E3D"/>
    <w:rsid w:val="004F4E44"/>
    <w:rsid w:val="004F5030"/>
    <w:rsid w:val="004F5861"/>
    <w:rsid w:val="004F675E"/>
    <w:rsid w:val="004F7715"/>
    <w:rsid w:val="005023BF"/>
    <w:rsid w:val="00503366"/>
    <w:rsid w:val="005050C3"/>
    <w:rsid w:val="005054CA"/>
    <w:rsid w:val="0050711C"/>
    <w:rsid w:val="0050791E"/>
    <w:rsid w:val="005105BD"/>
    <w:rsid w:val="0051232D"/>
    <w:rsid w:val="00513074"/>
    <w:rsid w:val="0051390D"/>
    <w:rsid w:val="0051481A"/>
    <w:rsid w:val="00514B50"/>
    <w:rsid w:val="00515808"/>
    <w:rsid w:val="005178A2"/>
    <w:rsid w:val="005219A7"/>
    <w:rsid w:val="00521CF6"/>
    <w:rsid w:val="00521F5C"/>
    <w:rsid w:val="00523376"/>
    <w:rsid w:val="005233AB"/>
    <w:rsid w:val="00523F4B"/>
    <w:rsid w:val="00524AED"/>
    <w:rsid w:val="00526399"/>
    <w:rsid w:val="00526A42"/>
    <w:rsid w:val="005277E5"/>
    <w:rsid w:val="00530120"/>
    <w:rsid w:val="00531887"/>
    <w:rsid w:val="005328EB"/>
    <w:rsid w:val="00532CD7"/>
    <w:rsid w:val="00533A90"/>
    <w:rsid w:val="00534FD0"/>
    <w:rsid w:val="0053692A"/>
    <w:rsid w:val="005369E9"/>
    <w:rsid w:val="00536B51"/>
    <w:rsid w:val="00537D28"/>
    <w:rsid w:val="00537D8E"/>
    <w:rsid w:val="0054176A"/>
    <w:rsid w:val="00542C49"/>
    <w:rsid w:val="00542D5F"/>
    <w:rsid w:val="00543061"/>
    <w:rsid w:val="00543CAE"/>
    <w:rsid w:val="00543D89"/>
    <w:rsid w:val="00544ED1"/>
    <w:rsid w:val="00545054"/>
    <w:rsid w:val="005456BE"/>
    <w:rsid w:val="005500E0"/>
    <w:rsid w:val="0055043E"/>
    <w:rsid w:val="0055046E"/>
    <w:rsid w:val="00550980"/>
    <w:rsid w:val="005510C1"/>
    <w:rsid w:val="00551F2C"/>
    <w:rsid w:val="0055289F"/>
    <w:rsid w:val="00553743"/>
    <w:rsid w:val="00554586"/>
    <w:rsid w:val="00554883"/>
    <w:rsid w:val="005549BC"/>
    <w:rsid w:val="00554B6F"/>
    <w:rsid w:val="005556B1"/>
    <w:rsid w:val="00555EE3"/>
    <w:rsid w:val="005566DF"/>
    <w:rsid w:val="005567AF"/>
    <w:rsid w:val="00556BFB"/>
    <w:rsid w:val="00556CA1"/>
    <w:rsid w:val="005617D0"/>
    <w:rsid w:val="005619F2"/>
    <w:rsid w:val="00561AA5"/>
    <w:rsid w:val="00561D64"/>
    <w:rsid w:val="005628AA"/>
    <w:rsid w:val="00563106"/>
    <w:rsid w:val="00563D82"/>
    <w:rsid w:val="00565A06"/>
    <w:rsid w:val="00566808"/>
    <w:rsid w:val="0056685C"/>
    <w:rsid w:val="005674A2"/>
    <w:rsid w:val="00567916"/>
    <w:rsid w:val="00570598"/>
    <w:rsid w:val="005709CA"/>
    <w:rsid w:val="00571CD3"/>
    <w:rsid w:val="00572EC7"/>
    <w:rsid w:val="00573151"/>
    <w:rsid w:val="00573555"/>
    <w:rsid w:val="00574260"/>
    <w:rsid w:val="0057453C"/>
    <w:rsid w:val="00575310"/>
    <w:rsid w:val="00575CD4"/>
    <w:rsid w:val="00575EAE"/>
    <w:rsid w:val="00576336"/>
    <w:rsid w:val="0057732F"/>
    <w:rsid w:val="0057784B"/>
    <w:rsid w:val="005805C5"/>
    <w:rsid w:val="005815EA"/>
    <w:rsid w:val="00581BE8"/>
    <w:rsid w:val="00582720"/>
    <w:rsid w:val="00582F08"/>
    <w:rsid w:val="00583269"/>
    <w:rsid w:val="00583757"/>
    <w:rsid w:val="00584BAC"/>
    <w:rsid w:val="00585583"/>
    <w:rsid w:val="0058566A"/>
    <w:rsid w:val="005857C3"/>
    <w:rsid w:val="005864EE"/>
    <w:rsid w:val="005867C9"/>
    <w:rsid w:val="00586B0D"/>
    <w:rsid w:val="00587126"/>
    <w:rsid w:val="0058779C"/>
    <w:rsid w:val="0059091E"/>
    <w:rsid w:val="00591601"/>
    <w:rsid w:val="00591EB6"/>
    <w:rsid w:val="005921CB"/>
    <w:rsid w:val="00594987"/>
    <w:rsid w:val="0059551E"/>
    <w:rsid w:val="005956AB"/>
    <w:rsid w:val="00595F7F"/>
    <w:rsid w:val="005969A0"/>
    <w:rsid w:val="00596F37"/>
    <w:rsid w:val="00597546"/>
    <w:rsid w:val="005A0715"/>
    <w:rsid w:val="005A0A4A"/>
    <w:rsid w:val="005A1042"/>
    <w:rsid w:val="005A129C"/>
    <w:rsid w:val="005A178B"/>
    <w:rsid w:val="005A1D5F"/>
    <w:rsid w:val="005A2270"/>
    <w:rsid w:val="005A277A"/>
    <w:rsid w:val="005A2A67"/>
    <w:rsid w:val="005A35AB"/>
    <w:rsid w:val="005A4056"/>
    <w:rsid w:val="005A5093"/>
    <w:rsid w:val="005A519D"/>
    <w:rsid w:val="005A58D0"/>
    <w:rsid w:val="005A6101"/>
    <w:rsid w:val="005A7B22"/>
    <w:rsid w:val="005B2127"/>
    <w:rsid w:val="005B223C"/>
    <w:rsid w:val="005B4006"/>
    <w:rsid w:val="005B4DE0"/>
    <w:rsid w:val="005B4EB8"/>
    <w:rsid w:val="005B6F2F"/>
    <w:rsid w:val="005B73E3"/>
    <w:rsid w:val="005C20D9"/>
    <w:rsid w:val="005C26E9"/>
    <w:rsid w:val="005C2FD4"/>
    <w:rsid w:val="005C314C"/>
    <w:rsid w:val="005C3843"/>
    <w:rsid w:val="005C3A83"/>
    <w:rsid w:val="005C473A"/>
    <w:rsid w:val="005C4A63"/>
    <w:rsid w:val="005C5FB8"/>
    <w:rsid w:val="005C6AF6"/>
    <w:rsid w:val="005C7EAE"/>
    <w:rsid w:val="005C7F6C"/>
    <w:rsid w:val="005D044E"/>
    <w:rsid w:val="005D165D"/>
    <w:rsid w:val="005D1E26"/>
    <w:rsid w:val="005D2657"/>
    <w:rsid w:val="005D266E"/>
    <w:rsid w:val="005D4A9E"/>
    <w:rsid w:val="005D4DF8"/>
    <w:rsid w:val="005D5B0D"/>
    <w:rsid w:val="005D60AA"/>
    <w:rsid w:val="005D61F5"/>
    <w:rsid w:val="005D6676"/>
    <w:rsid w:val="005D668F"/>
    <w:rsid w:val="005D67B1"/>
    <w:rsid w:val="005D687A"/>
    <w:rsid w:val="005D6C30"/>
    <w:rsid w:val="005D6C67"/>
    <w:rsid w:val="005D6CEB"/>
    <w:rsid w:val="005E011A"/>
    <w:rsid w:val="005E0680"/>
    <w:rsid w:val="005E0CAB"/>
    <w:rsid w:val="005E119E"/>
    <w:rsid w:val="005E1669"/>
    <w:rsid w:val="005E1DCC"/>
    <w:rsid w:val="005E2979"/>
    <w:rsid w:val="005E30E0"/>
    <w:rsid w:val="005E446D"/>
    <w:rsid w:val="005E4A54"/>
    <w:rsid w:val="005E4B9D"/>
    <w:rsid w:val="005E5116"/>
    <w:rsid w:val="005E5130"/>
    <w:rsid w:val="005E5301"/>
    <w:rsid w:val="005E5CC5"/>
    <w:rsid w:val="005E7BDE"/>
    <w:rsid w:val="005F012A"/>
    <w:rsid w:val="005F2EB3"/>
    <w:rsid w:val="005F3446"/>
    <w:rsid w:val="005F36E8"/>
    <w:rsid w:val="005F3C50"/>
    <w:rsid w:val="005F3D8F"/>
    <w:rsid w:val="005F3FFD"/>
    <w:rsid w:val="005F4537"/>
    <w:rsid w:val="005F4D47"/>
    <w:rsid w:val="005F561D"/>
    <w:rsid w:val="005F5C68"/>
    <w:rsid w:val="005F5C9F"/>
    <w:rsid w:val="005F66AB"/>
    <w:rsid w:val="005F7BF3"/>
    <w:rsid w:val="005F7FD0"/>
    <w:rsid w:val="0060445D"/>
    <w:rsid w:val="00604C93"/>
    <w:rsid w:val="006066DD"/>
    <w:rsid w:val="0060701D"/>
    <w:rsid w:val="00610EA6"/>
    <w:rsid w:val="00614662"/>
    <w:rsid w:val="0061510C"/>
    <w:rsid w:val="00615754"/>
    <w:rsid w:val="00615DC1"/>
    <w:rsid w:val="00616354"/>
    <w:rsid w:val="00616B47"/>
    <w:rsid w:val="00617D56"/>
    <w:rsid w:val="00620B38"/>
    <w:rsid w:val="00620DA8"/>
    <w:rsid w:val="006210DB"/>
    <w:rsid w:val="006211C6"/>
    <w:rsid w:val="006221E5"/>
    <w:rsid w:val="00622A87"/>
    <w:rsid w:val="00623198"/>
    <w:rsid w:val="006234BB"/>
    <w:rsid w:val="0062352F"/>
    <w:rsid w:val="00623CCA"/>
    <w:rsid w:val="00625335"/>
    <w:rsid w:val="006255EC"/>
    <w:rsid w:val="0062688F"/>
    <w:rsid w:val="00626ACA"/>
    <w:rsid w:val="006308BF"/>
    <w:rsid w:val="00631CFB"/>
    <w:rsid w:val="0063263A"/>
    <w:rsid w:val="00633D2F"/>
    <w:rsid w:val="006340D7"/>
    <w:rsid w:val="00634641"/>
    <w:rsid w:val="006346DC"/>
    <w:rsid w:val="00635002"/>
    <w:rsid w:val="00635202"/>
    <w:rsid w:val="00635B56"/>
    <w:rsid w:val="006361BE"/>
    <w:rsid w:val="00636F04"/>
    <w:rsid w:val="006370D9"/>
    <w:rsid w:val="00640408"/>
    <w:rsid w:val="00640895"/>
    <w:rsid w:val="00642132"/>
    <w:rsid w:val="006427E7"/>
    <w:rsid w:val="006428F8"/>
    <w:rsid w:val="006429F7"/>
    <w:rsid w:val="0064315D"/>
    <w:rsid w:val="00644391"/>
    <w:rsid w:val="006443F3"/>
    <w:rsid w:val="006459DA"/>
    <w:rsid w:val="00646C90"/>
    <w:rsid w:val="00647124"/>
    <w:rsid w:val="00647991"/>
    <w:rsid w:val="00647A3B"/>
    <w:rsid w:val="00647EAE"/>
    <w:rsid w:val="006503EF"/>
    <w:rsid w:val="00650FD2"/>
    <w:rsid w:val="0065248E"/>
    <w:rsid w:val="00652FE3"/>
    <w:rsid w:val="0065309A"/>
    <w:rsid w:val="0065309C"/>
    <w:rsid w:val="00653664"/>
    <w:rsid w:val="00654178"/>
    <w:rsid w:val="00654D41"/>
    <w:rsid w:val="00655CF9"/>
    <w:rsid w:val="006561B1"/>
    <w:rsid w:val="00657A4A"/>
    <w:rsid w:val="00657E5D"/>
    <w:rsid w:val="006610F1"/>
    <w:rsid w:val="00661195"/>
    <w:rsid w:val="00661EFC"/>
    <w:rsid w:val="00662FBB"/>
    <w:rsid w:val="00663422"/>
    <w:rsid w:val="00664488"/>
    <w:rsid w:val="006646CF"/>
    <w:rsid w:val="00666CBD"/>
    <w:rsid w:val="00666CE2"/>
    <w:rsid w:val="00666D15"/>
    <w:rsid w:val="006706D2"/>
    <w:rsid w:val="00670FC7"/>
    <w:rsid w:val="00671330"/>
    <w:rsid w:val="00671A62"/>
    <w:rsid w:val="00672346"/>
    <w:rsid w:val="00673459"/>
    <w:rsid w:val="006747F4"/>
    <w:rsid w:val="00675092"/>
    <w:rsid w:val="00675437"/>
    <w:rsid w:val="00676539"/>
    <w:rsid w:val="0067689A"/>
    <w:rsid w:val="00676D1C"/>
    <w:rsid w:val="00677469"/>
    <w:rsid w:val="00680303"/>
    <w:rsid w:val="00681CF7"/>
    <w:rsid w:val="00682212"/>
    <w:rsid w:val="00682408"/>
    <w:rsid w:val="006824B4"/>
    <w:rsid w:val="00682BED"/>
    <w:rsid w:val="00682F41"/>
    <w:rsid w:val="006833C5"/>
    <w:rsid w:val="006837CD"/>
    <w:rsid w:val="00684CD8"/>
    <w:rsid w:val="00685291"/>
    <w:rsid w:val="00685371"/>
    <w:rsid w:val="00685A4E"/>
    <w:rsid w:val="00686A74"/>
    <w:rsid w:val="00686D02"/>
    <w:rsid w:val="00687630"/>
    <w:rsid w:val="00687CCA"/>
    <w:rsid w:val="00687DC9"/>
    <w:rsid w:val="00687F1B"/>
    <w:rsid w:val="0069147D"/>
    <w:rsid w:val="0069191D"/>
    <w:rsid w:val="00691922"/>
    <w:rsid w:val="00691C6A"/>
    <w:rsid w:val="00692356"/>
    <w:rsid w:val="006929CB"/>
    <w:rsid w:val="0069357A"/>
    <w:rsid w:val="006935BD"/>
    <w:rsid w:val="00693A23"/>
    <w:rsid w:val="00693F07"/>
    <w:rsid w:val="00694D80"/>
    <w:rsid w:val="00695A31"/>
    <w:rsid w:val="00695B16"/>
    <w:rsid w:val="00696C80"/>
    <w:rsid w:val="00696DD3"/>
    <w:rsid w:val="006A02BD"/>
    <w:rsid w:val="006A1F22"/>
    <w:rsid w:val="006A2245"/>
    <w:rsid w:val="006A4888"/>
    <w:rsid w:val="006A5A8A"/>
    <w:rsid w:val="006A5D52"/>
    <w:rsid w:val="006A6858"/>
    <w:rsid w:val="006A7D0B"/>
    <w:rsid w:val="006B0295"/>
    <w:rsid w:val="006B1201"/>
    <w:rsid w:val="006B124E"/>
    <w:rsid w:val="006B1475"/>
    <w:rsid w:val="006B1D0B"/>
    <w:rsid w:val="006B24FD"/>
    <w:rsid w:val="006B2752"/>
    <w:rsid w:val="006B3215"/>
    <w:rsid w:val="006B323F"/>
    <w:rsid w:val="006B5D67"/>
    <w:rsid w:val="006B6609"/>
    <w:rsid w:val="006B6B50"/>
    <w:rsid w:val="006B762F"/>
    <w:rsid w:val="006B7701"/>
    <w:rsid w:val="006B7F45"/>
    <w:rsid w:val="006C090B"/>
    <w:rsid w:val="006C0D89"/>
    <w:rsid w:val="006C186D"/>
    <w:rsid w:val="006C3875"/>
    <w:rsid w:val="006C444B"/>
    <w:rsid w:val="006C4D32"/>
    <w:rsid w:val="006C62E6"/>
    <w:rsid w:val="006C7E4D"/>
    <w:rsid w:val="006D0A3E"/>
    <w:rsid w:val="006D0B06"/>
    <w:rsid w:val="006D1A75"/>
    <w:rsid w:val="006D270C"/>
    <w:rsid w:val="006D28F9"/>
    <w:rsid w:val="006D2D80"/>
    <w:rsid w:val="006D46F9"/>
    <w:rsid w:val="006D4F1A"/>
    <w:rsid w:val="006D5185"/>
    <w:rsid w:val="006D631E"/>
    <w:rsid w:val="006D651C"/>
    <w:rsid w:val="006D77F5"/>
    <w:rsid w:val="006D7DD4"/>
    <w:rsid w:val="006E11BF"/>
    <w:rsid w:val="006E1514"/>
    <w:rsid w:val="006E1A79"/>
    <w:rsid w:val="006E1DE6"/>
    <w:rsid w:val="006E2C74"/>
    <w:rsid w:val="006E2D66"/>
    <w:rsid w:val="006E34E9"/>
    <w:rsid w:val="006E470F"/>
    <w:rsid w:val="006E4C33"/>
    <w:rsid w:val="006E4D9C"/>
    <w:rsid w:val="006E56E8"/>
    <w:rsid w:val="006E6038"/>
    <w:rsid w:val="006E612C"/>
    <w:rsid w:val="006E62D9"/>
    <w:rsid w:val="006E6E6A"/>
    <w:rsid w:val="006E732B"/>
    <w:rsid w:val="006E7614"/>
    <w:rsid w:val="006E7DEF"/>
    <w:rsid w:val="006F0A0D"/>
    <w:rsid w:val="006F1042"/>
    <w:rsid w:val="006F110A"/>
    <w:rsid w:val="006F1A5F"/>
    <w:rsid w:val="006F290A"/>
    <w:rsid w:val="006F2D46"/>
    <w:rsid w:val="006F3636"/>
    <w:rsid w:val="006F43B6"/>
    <w:rsid w:val="006F45FF"/>
    <w:rsid w:val="006F4D4B"/>
    <w:rsid w:val="006F6490"/>
    <w:rsid w:val="006F6531"/>
    <w:rsid w:val="006F7C70"/>
    <w:rsid w:val="007007DC"/>
    <w:rsid w:val="007009D1"/>
    <w:rsid w:val="0070173E"/>
    <w:rsid w:val="00702D0C"/>
    <w:rsid w:val="00703179"/>
    <w:rsid w:val="0070469A"/>
    <w:rsid w:val="007052BE"/>
    <w:rsid w:val="0070617B"/>
    <w:rsid w:val="00706384"/>
    <w:rsid w:val="00710127"/>
    <w:rsid w:val="00710146"/>
    <w:rsid w:val="007119CC"/>
    <w:rsid w:val="00711B2E"/>
    <w:rsid w:val="0071211B"/>
    <w:rsid w:val="007125C1"/>
    <w:rsid w:val="0071477B"/>
    <w:rsid w:val="00715136"/>
    <w:rsid w:val="00715DFB"/>
    <w:rsid w:val="0071678C"/>
    <w:rsid w:val="0071685A"/>
    <w:rsid w:val="00716D7B"/>
    <w:rsid w:val="007175A3"/>
    <w:rsid w:val="00717776"/>
    <w:rsid w:val="0071788A"/>
    <w:rsid w:val="00717AEE"/>
    <w:rsid w:val="007208E6"/>
    <w:rsid w:val="00720F52"/>
    <w:rsid w:val="007213BA"/>
    <w:rsid w:val="0072179D"/>
    <w:rsid w:val="0072206E"/>
    <w:rsid w:val="00722B03"/>
    <w:rsid w:val="00723A89"/>
    <w:rsid w:val="007240E9"/>
    <w:rsid w:val="0072420E"/>
    <w:rsid w:val="00724E95"/>
    <w:rsid w:val="007253ED"/>
    <w:rsid w:val="007265AD"/>
    <w:rsid w:val="00727CD7"/>
    <w:rsid w:val="00727F4A"/>
    <w:rsid w:val="00727F66"/>
    <w:rsid w:val="00730AE6"/>
    <w:rsid w:val="00730B1D"/>
    <w:rsid w:val="00730E07"/>
    <w:rsid w:val="00731D7C"/>
    <w:rsid w:val="00731DB5"/>
    <w:rsid w:val="00732069"/>
    <w:rsid w:val="00732402"/>
    <w:rsid w:val="007327C0"/>
    <w:rsid w:val="0073296E"/>
    <w:rsid w:val="00732E46"/>
    <w:rsid w:val="00733DE3"/>
    <w:rsid w:val="00734EFF"/>
    <w:rsid w:val="0073637E"/>
    <w:rsid w:val="00736553"/>
    <w:rsid w:val="007370E1"/>
    <w:rsid w:val="00740773"/>
    <w:rsid w:val="00741608"/>
    <w:rsid w:val="0074197F"/>
    <w:rsid w:val="00741A88"/>
    <w:rsid w:val="00741B8F"/>
    <w:rsid w:val="00741CEF"/>
    <w:rsid w:val="00742778"/>
    <w:rsid w:val="00743235"/>
    <w:rsid w:val="00743507"/>
    <w:rsid w:val="00743AC1"/>
    <w:rsid w:val="00743BE1"/>
    <w:rsid w:val="00744328"/>
    <w:rsid w:val="0074458E"/>
    <w:rsid w:val="007445AF"/>
    <w:rsid w:val="00744B65"/>
    <w:rsid w:val="00745840"/>
    <w:rsid w:val="00745A71"/>
    <w:rsid w:val="00746684"/>
    <w:rsid w:val="00746C4B"/>
    <w:rsid w:val="00750CE4"/>
    <w:rsid w:val="00751323"/>
    <w:rsid w:val="00752455"/>
    <w:rsid w:val="00753237"/>
    <w:rsid w:val="007538A8"/>
    <w:rsid w:val="00753B9B"/>
    <w:rsid w:val="00753E10"/>
    <w:rsid w:val="00754ADD"/>
    <w:rsid w:val="00754D01"/>
    <w:rsid w:val="00755092"/>
    <w:rsid w:val="00756D62"/>
    <w:rsid w:val="00756E6A"/>
    <w:rsid w:val="007574CB"/>
    <w:rsid w:val="00757DD5"/>
    <w:rsid w:val="007608F0"/>
    <w:rsid w:val="0076093D"/>
    <w:rsid w:val="00762368"/>
    <w:rsid w:val="0076634E"/>
    <w:rsid w:val="00766498"/>
    <w:rsid w:val="00766B7C"/>
    <w:rsid w:val="00766C46"/>
    <w:rsid w:val="007673A1"/>
    <w:rsid w:val="00767EAC"/>
    <w:rsid w:val="00771095"/>
    <w:rsid w:val="00771711"/>
    <w:rsid w:val="00771C62"/>
    <w:rsid w:val="007730D2"/>
    <w:rsid w:val="00774BF8"/>
    <w:rsid w:val="00774C4C"/>
    <w:rsid w:val="0077656C"/>
    <w:rsid w:val="00776892"/>
    <w:rsid w:val="00776AA3"/>
    <w:rsid w:val="0077729A"/>
    <w:rsid w:val="00777816"/>
    <w:rsid w:val="007778E6"/>
    <w:rsid w:val="00782044"/>
    <w:rsid w:val="0078334E"/>
    <w:rsid w:val="007835C1"/>
    <w:rsid w:val="00783ACF"/>
    <w:rsid w:val="007850DC"/>
    <w:rsid w:val="00786D8F"/>
    <w:rsid w:val="00786DC2"/>
    <w:rsid w:val="007901AC"/>
    <w:rsid w:val="007907D1"/>
    <w:rsid w:val="00790CDB"/>
    <w:rsid w:val="00792B5E"/>
    <w:rsid w:val="0079335E"/>
    <w:rsid w:val="007944DD"/>
    <w:rsid w:val="0079489D"/>
    <w:rsid w:val="00794F08"/>
    <w:rsid w:val="007953B7"/>
    <w:rsid w:val="00795F6D"/>
    <w:rsid w:val="007962CE"/>
    <w:rsid w:val="0079638B"/>
    <w:rsid w:val="00796B9D"/>
    <w:rsid w:val="00796C6B"/>
    <w:rsid w:val="007A101A"/>
    <w:rsid w:val="007A1033"/>
    <w:rsid w:val="007A1277"/>
    <w:rsid w:val="007A1748"/>
    <w:rsid w:val="007A2E3F"/>
    <w:rsid w:val="007A2EC2"/>
    <w:rsid w:val="007A3678"/>
    <w:rsid w:val="007A4CF7"/>
    <w:rsid w:val="007A52C2"/>
    <w:rsid w:val="007A5B3A"/>
    <w:rsid w:val="007A6293"/>
    <w:rsid w:val="007A62C7"/>
    <w:rsid w:val="007A688B"/>
    <w:rsid w:val="007A71D8"/>
    <w:rsid w:val="007A7231"/>
    <w:rsid w:val="007A7AAC"/>
    <w:rsid w:val="007B0411"/>
    <w:rsid w:val="007B0ADA"/>
    <w:rsid w:val="007B0C27"/>
    <w:rsid w:val="007B18F5"/>
    <w:rsid w:val="007B26B6"/>
    <w:rsid w:val="007B2EAA"/>
    <w:rsid w:val="007B42F1"/>
    <w:rsid w:val="007B4788"/>
    <w:rsid w:val="007B4961"/>
    <w:rsid w:val="007B498E"/>
    <w:rsid w:val="007B6519"/>
    <w:rsid w:val="007B72F2"/>
    <w:rsid w:val="007B7C4E"/>
    <w:rsid w:val="007B7C66"/>
    <w:rsid w:val="007C0482"/>
    <w:rsid w:val="007C1CB2"/>
    <w:rsid w:val="007C2052"/>
    <w:rsid w:val="007C24E5"/>
    <w:rsid w:val="007C4D78"/>
    <w:rsid w:val="007C5EEB"/>
    <w:rsid w:val="007C6241"/>
    <w:rsid w:val="007C7E89"/>
    <w:rsid w:val="007D031E"/>
    <w:rsid w:val="007D0454"/>
    <w:rsid w:val="007D0B38"/>
    <w:rsid w:val="007D1CC1"/>
    <w:rsid w:val="007D23B5"/>
    <w:rsid w:val="007D3105"/>
    <w:rsid w:val="007D3D38"/>
    <w:rsid w:val="007D40F4"/>
    <w:rsid w:val="007D42C5"/>
    <w:rsid w:val="007D44C0"/>
    <w:rsid w:val="007D4530"/>
    <w:rsid w:val="007D536B"/>
    <w:rsid w:val="007D53EF"/>
    <w:rsid w:val="007D5B35"/>
    <w:rsid w:val="007D6963"/>
    <w:rsid w:val="007D6B1D"/>
    <w:rsid w:val="007D7E97"/>
    <w:rsid w:val="007E0178"/>
    <w:rsid w:val="007E02DE"/>
    <w:rsid w:val="007E05BE"/>
    <w:rsid w:val="007E082A"/>
    <w:rsid w:val="007E0A3F"/>
    <w:rsid w:val="007E155F"/>
    <w:rsid w:val="007E1684"/>
    <w:rsid w:val="007E273A"/>
    <w:rsid w:val="007E2AA5"/>
    <w:rsid w:val="007E2B40"/>
    <w:rsid w:val="007E2E78"/>
    <w:rsid w:val="007E367C"/>
    <w:rsid w:val="007E38A4"/>
    <w:rsid w:val="007E4106"/>
    <w:rsid w:val="007E4343"/>
    <w:rsid w:val="007E4482"/>
    <w:rsid w:val="007E4C20"/>
    <w:rsid w:val="007E5645"/>
    <w:rsid w:val="007F0902"/>
    <w:rsid w:val="007F093D"/>
    <w:rsid w:val="007F0C91"/>
    <w:rsid w:val="007F2936"/>
    <w:rsid w:val="007F3FF2"/>
    <w:rsid w:val="007F45B6"/>
    <w:rsid w:val="007F483A"/>
    <w:rsid w:val="007F5803"/>
    <w:rsid w:val="007F5E10"/>
    <w:rsid w:val="007F75E0"/>
    <w:rsid w:val="00800D86"/>
    <w:rsid w:val="00801A22"/>
    <w:rsid w:val="00801D5F"/>
    <w:rsid w:val="00802DA2"/>
    <w:rsid w:val="00803ABB"/>
    <w:rsid w:val="00804573"/>
    <w:rsid w:val="00804E07"/>
    <w:rsid w:val="0080589D"/>
    <w:rsid w:val="00806288"/>
    <w:rsid w:val="00812518"/>
    <w:rsid w:val="008126F1"/>
    <w:rsid w:val="008127E8"/>
    <w:rsid w:val="008128F5"/>
    <w:rsid w:val="008158AB"/>
    <w:rsid w:val="00815AAF"/>
    <w:rsid w:val="00815B46"/>
    <w:rsid w:val="00817850"/>
    <w:rsid w:val="00817C30"/>
    <w:rsid w:val="00820A70"/>
    <w:rsid w:val="00821988"/>
    <w:rsid w:val="00822AFD"/>
    <w:rsid w:val="00823331"/>
    <w:rsid w:val="00823DD8"/>
    <w:rsid w:val="00824A0B"/>
    <w:rsid w:val="00824A93"/>
    <w:rsid w:val="008251C2"/>
    <w:rsid w:val="00825B26"/>
    <w:rsid w:val="00827E57"/>
    <w:rsid w:val="00831148"/>
    <w:rsid w:val="00831987"/>
    <w:rsid w:val="00833725"/>
    <w:rsid w:val="0083442E"/>
    <w:rsid w:val="0083610F"/>
    <w:rsid w:val="00836862"/>
    <w:rsid w:val="00836A1F"/>
    <w:rsid w:val="00836BD3"/>
    <w:rsid w:val="00836FF8"/>
    <w:rsid w:val="00840BAE"/>
    <w:rsid w:val="0084124A"/>
    <w:rsid w:val="008416AA"/>
    <w:rsid w:val="00842164"/>
    <w:rsid w:val="00843356"/>
    <w:rsid w:val="00843673"/>
    <w:rsid w:val="008445B7"/>
    <w:rsid w:val="008452D5"/>
    <w:rsid w:val="008510C0"/>
    <w:rsid w:val="00851188"/>
    <w:rsid w:val="0085282E"/>
    <w:rsid w:val="00852F22"/>
    <w:rsid w:val="00853E31"/>
    <w:rsid w:val="00856035"/>
    <w:rsid w:val="00856B90"/>
    <w:rsid w:val="00856C71"/>
    <w:rsid w:val="00856F32"/>
    <w:rsid w:val="00857D94"/>
    <w:rsid w:val="00857FCF"/>
    <w:rsid w:val="008603EF"/>
    <w:rsid w:val="00860A11"/>
    <w:rsid w:val="00861292"/>
    <w:rsid w:val="008627BA"/>
    <w:rsid w:val="008637CB"/>
    <w:rsid w:val="00863CBD"/>
    <w:rsid w:val="0086537A"/>
    <w:rsid w:val="00866594"/>
    <w:rsid w:val="0087097B"/>
    <w:rsid w:val="00870A97"/>
    <w:rsid w:val="00871311"/>
    <w:rsid w:val="00872404"/>
    <w:rsid w:val="0087298E"/>
    <w:rsid w:val="00872F97"/>
    <w:rsid w:val="008734F5"/>
    <w:rsid w:val="00875F6E"/>
    <w:rsid w:val="00876985"/>
    <w:rsid w:val="00877B9F"/>
    <w:rsid w:val="00880CB6"/>
    <w:rsid w:val="00880DE6"/>
    <w:rsid w:val="00882C3B"/>
    <w:rsid w:val="008832D7"/>
    <w:rsid w:val="0088386F"/>
    <w:rsid w:val="0088424B"/>
    <w:rsid w:val="0088447A"/>
    <w:rsid w:val="00884650"/>
    <w:rsid w:val="00884E5E"/>
    <w:rsid w:val="0088537D"/>
    <w:rsid w:val="00885424"/>
    <w:rsid w:val="00885A96"/>
    <w:rsid w:val="00885AB1"/>
    <w:rsid w:val="00886BF1"/>
    <w:rsid w:val="00887775"/>
    <w:rsid w:val="0088780B"/>
    <w:rsid w:val="00887BD8"/>
    <w:rsid w:val="00892783"/>
    <w:rsid w:val="008928FE"/>
    <w:rsid w:val="00892AA3"/>
    <w:rsid w:val="00893026"/>
    <w:rsid w:val="00893653"/>
    <w:rsid w:val="00896852"/>
    <w:rsid w:val="00897326"/>
    <w:rsid w:val="008A070E"/>
    <w:rsid w:val="008A1324"/>
    <w:rsid w:val="008A2AA4"/>
    <w:rsid w:val="008A39B6"/>
    <w:rsid w:val="008A3F1E"/>
    <w:rsid w:val="008A41C2"/>
    <w:rsid w:val="008A4810"/>
    <w:rsid w:val="008A4B6F"/>
    <w:rsid w:val="008A5ECE"/>
    <w:rsid w:val="008A6B94"/>
    <w:rsid w:val="008B005A"/>
    <w:rsid w:val="008B140A"/>
    <w:rsid w:val="008B41C0"/>
    <w:rsid w:val="008B5092"/>
    <w:rsid w:val="008B557B"/>
    <w:rsid w:val="008B69CC"/>
    <w:rsid w:val="008B6D0B"/>
    <w:rsid w:val="008C04EB"/>
    <w:rsid w:val="008C0B4E"/>
    <w:rsid w:val="008C0F0C"/>
    <w:rsid w:val="008C1070"/>
    <w:rsid w:val="008C2476"/>
    <w:rsid w:val="008C2570"/>
    <w:rsid w:val="008C278D"/>
    <w:rsid w:val="008C2A78"/>
    <w:rsid w:val="008C2CEA"/>
    <w:rsid w:val="008C4E03"/>
    <w:rsid w:val="008C58FA"/>
    <w:rsid w:val="008C5D38"/>
    <w:rsid w:val="008C6505"/>
    <w:rsid w:val="008C66A2"/>
    <w:rsid w:val="008C767C"/>
    <w:rsid w:val="008C77C5"/>
    <w:rsid w:val="008D0622"/>
    <w:rsid w:val="008D22E6"/>
    <w:rsid w:val="008D2C37"/>
    <w:rsid w:val="008D3089"/>
    <w:rsid w:val="008D3319"/>
    <w:rsid w:val="008D4146"/>
    <w:rsid w:val="008D42E8"/>
    <w:rsid w:val="008D4A2F"/>
    <w:rsid w:val="008D6035"/>
    <w:rsid w:val="008D64E9"/>
    <w:rsid w:val="008D668F"/>
    <w:rsid w:val="008E0838"/>
    <w:rsid w:val="008E0E60"/>
    <w:rsid w:val="008E149A"/>
    <w:rsid w:val="008E1C0B"/>
    <w:rsid w:val="008E1CE8"/>
    <w:rsid w:val="008E258D"/>
    <w:rsid w:val="008E41E1"/>
    <w:rsid w:val="008E42EE"/>
    <w:rsid w:val="008E4DE6"/>
    <w:rsid w:val="008E5C9F"/>
    <w:rsid w:val="008E67BE"/>
    <w:rsid w:val="008F1BA4"/>
    <w:rsid w:val="008F2D71"/>
    <w:rsid w:val="008F3E35"/>
    <w:rsid w:val="008F4F0A"/>
    <w:rsid w:val="008F5314"/>
    <w:rsid w:val="008F5EAA"/>
    <w:rsid w:val="008F62A2"/>
    <w:rsid w:val="00901061"/>
    <w:rsid w:val="0090222E"/>
    <w:rsid w:val="009025E9"/>
    <w:rsid w:val="00902B2A"/>
    <w:rsid w:val="00903392"/>
    <w:rsid w:val="009048A7"/>
    <w:rsid w:val="00904EE9"/>
    <w:rsid w:val="0090671A"/>
    <w:rsid w:val="009074AA"/>
    <w:rsid w:val="00910662"/>
    <w:rsid w:val="00911F7D"/>
    <w:rsid w:val="0091345E"/>
    <w:rsid w:val="0091669B"/>
    <w:rsid w:val="009170E2"/>
    <w:rsid w:val="009176EF"/>
    <w:rsid w:val="009204B9"/>
    <w:rsid w:val="0092066F"/>
    <w:rsid w:val="00921510"/>
    <w:rsid w:val="00922051"/>
    <w:rsid w:val="009224F1"/>
    <w:rsid w:val="00923541"/>
    <w:rsid w:val="009235FD"/>
    <w:rsid w:val="00923EAC"/>
    <w:rsid w:val="00924243"/>
    <w:rsid w:val="00926D1B"/>
    <w:rsid w:val="009273B4"/>
    <w:rsid w:val="009276CC"/>
    <w:rsid w:val="00927811"/>
    <w:rsid w:val="00927E54"/>
    <w:rsid w:val="00930916"/>
    <w:rsid w:val="009316E2"/>
    <w:rsid w:val="0093186C"/>
    <w:rsid w:val="00931B1B"/>
    <w:rsid w:val="00932486"/>
    <w:rsid w:val="00932513"/>
    <w:rsid w:val="009326E3"/>
    <w:rsid w:val="009336D8"/>
    <w:rsid w:val="00934EEC"/>
    <w:rsid w:val="00935E04"/>
    <w:rsid w:val="00936394"/>
    <w:rsid w:val="00936F92"/>
    <w:rsid w:val="0094006C"/>
    <w:rsid w:val="0094068B"/>
    <w:rsid w:val="0094071F"/>
    <w:rsid w:val="00940BC2"/>
    <w:rsid w:val="00940E03"/>
    <w:rsid w:val="00941251"/>
    <w:rsid w:val="00941F5F"/>
    <w:rsid w:val="00942808"/>
    <w:rsid w:val="009433AF"/>
    <w:rsid w:val="00943D06"/>
    <w:rsid w:val="00944334"/>
    <w:rsid w:val="00945E94"/>
    <w:rsid w:val="0094612E"/>
    <w:rsid w:val="00946752"/>
    <w:rsid w:val="00946C98"/>
    <w:rsid w:val="0094717B"/>
    <w:rsid w:val="00947379"/>
    <w:rsid w:val="0095147C"/>
    <w:rsid w:val="009518BB"/>
    <w:rsid w:val="0095252C"/>
    <w:rsid w:val="00953A5C"/>
    <w:rsid w:val="009548A9"/>
    <w:rsid w:val="00955853"/>
    <w:rsid w:val="00955A6C"/>
    <w:rsid w:val="00955A9C"/>
    <w:rsid w:val="00955B08"/>
    <w:rsid w:val="00955F85"/>
    <w:rsid w:val="009567AB"/>
    <w:rsid w:val="00956F96"/>
    <w:rsid w:val="0095776E"/>
    <w:rsid w:val="00957DD1"/>
    <w:rsid w:val="00957E48"/>
    <w:rsid w:val="00957EE9"/>
    <w:rsid w:val="00960741"/>
    <w:rsid w:val="00960970"/>
    <w:rsid w:val="00962478"/>
    <w:rsid w:val="00962A95"/>
    <w:rsid w:val="00962D6B"/>
    <w:rsid w:val="009630EB"/>
    <w:rsid w:val="00963A16"/>
    <w:rsid w:val="00964051"/>
    <w:rsid w:val="00964F49"/>
    <w:rsid w:val="0096575C"/>
    <w:rsid w:val="00965CCE"/>
    <w:rsid w:val="0096650C"/>
    <w:rsid w:val="0096655F"/>
    <w:rsid w:val="00967211"/>
    <w:rsid w:val="00967C0A"/>
    <w:rsid w:val="00971031"/>
    <w:rsid w:val="00971251"/>
    <w:rsid w:val="00971775"/>
    <w:rsid w:val="00972E0E"/>
    <w:rsid w:val="00974073"/>
    <w:rsid w:val="0097520A"/>
    <w:rsid w:val="00976BBB"/>
    <w:rsid w:val="00977929"/>
    <w:rsid w:val="009810F8"/>
    <w:rsid w:val="00981EBD"/>
    <w:rsid w:val="009821F1"/>
    <w:rsid w:val="009833EC"/>
    <w:rsid w:val="009841E5"/>
    <w:rsid w:val="00984302"/>
    <w:rsid w:val="00985572"/>
    <w:rsid w:val="00985B15"/>
    <w:rsid w:val="009863AD"/>
    <w:rsid w:val="00986820"/>
    <w:rsid w:val="00986F58"/>
    <w:rsid w:val="0098753E"/>
    <w:rsid w:val="009913F3"/>
    <w:rsid w:val="009918DD"/>
    <w:rsid w:val="00991B6D"/>
    <w:rsid w:val="00991EFA"/>
    <w:rsid w:val="00992007"/>
    <w:rsid w:val="00993115"/>
    <w:rsid w:val="0099380A"/>
    <w:rsid w:val="00993B50"/>
    <w:rsid w:val="00993D83"/>
    <w:rsid w:val="009948A7"/>
    <w:rsid w:val="009948FC"/>
    <w:rsid w:val="0099568C"/>
    <w:rsid w:val="00996464"/>
    <w:rsid w:val="00997A35"/>
    <w:rsid w:val="009A044F"/>
    <w:rsid w:val="009A070B"/>
    <w:rsid w:val="009A0C6F"/>
    <w:rsid w:val="009A1ACA"/>
    <w:rsid w:val="009A31A8"/>
    <w:rsid w:val="009A3884"/>
    <w:rsid w:val="009A410D"/>
    <w:rsid w:val="009A7352"/>
    <w:rsid w:val="009A7B7A"/>
    <w:rsid w:val="009B0ADE"/>
    <w:rsid w:val="009B0DFF"/>
    <w:rsid w:val="009B225B"/>
    <w:rsid w:val="009B4882"/>
    <w:rsid w:val="009B48DF"/>
    <w:rsid w:val="009B4A61"/>
    <w:rsid w:val="009B4D98"/>
    <w:rsid w:val="009B501D"/>
    <w:rsid w:val="009B712F"/>
    <w:rsid w:val="009B7EA9"/>
    <w:rsid w:val="009C0042"/>
    <w:rsid w:val="009C0A8A"/>
    <w:rsid w:val="009C1F90"/>
    <w:rsid w:val="009C3241"/>
    <w:rsid w:val="009C37AE"/>
    <w:rsid w:val="009C3D9C"/>
    <w:rsid w:val="009C67EF"/>
    <w:rsid w:val="009C70A8"/>
    <w:rsid w:val="009C74B2"/>
    <w:rsid w:val="009D0801"/>
    <w:rsid w:val="009D089B"/>
    <w:rsid w:val="009D2989"/>
    <w:rsid w:val="009D3DB5"/>
    <w:rsid w:val="009D4885"/>
    <w:rsid w:val="009D5156"/>
    <w:rsid w:val="009D5F21"/>
    <w:rsid w:val="009D6B57"/>
    <w:rsid w:val="009D6F6B"/>
    <w:rsid w:val="009D7A88"/>
    <w:rsid w:val="009E0481"/>
    <w:rsid w:val="009E049D"/>
    <w:rsid w:val="009E088D"/>
    <w:rsid w:val="009E0DA9"/>
    <w:rsid w:val="009E22DC"/>
    <w:rsid w:val="009E2B4F"/>
    <w:rsid w:val="009E3A45"/>
    <w:rsid w:val="009E5228"/>
    <w:rsid w:val="009E5416"/>
    <w:rsid w:val="009E5855"/>
    <w:rsid w:val="009E59C4"/>
    <w:rsid w:val="009E60F7"/>
    <w:rsid w:val="009E61C1"/>
    <w:rsid w:val="009E671B"/>
    <w:rsid w:val="009E7531"/>
    <w:rsid w:val="009E75FF"/>
    <w:rsid w:val="009E76D2"/>
    <w:rsid w:val="009E7992"/>
    <w:rsid w:val="009F09BC"/>
    <w:rsid w:val="009F2BD6"/>
    <w:rsid w:val="009F2DDF"/>
    <w:rsid w:val="009F5A1A"/>
    <w:rsid w:val="009F5EFD"/>
    <w:rsid w:val="009F67AC"/>
    <w:rsid w:val="00A0000C"/>
    <w:rsid w:val="00A00CD2"/>
    <w:rsid w:val="00A0162A"/>
    <w:rsid w:val="00A01A74"/>
    <w:rsid w:val="00A02114"/>
    <w:rsid w:val="00A03280"/>
    <w:rsid w:val="00A04B82"/>
    <w:rsid w:val="00A05614"/>
    <w:rsid w:val="00A05BD8"/>
    <w:rsid w:val="00A068A3"/>
    <w:rsid w:val="00A10FEF"/>
    <w:rsid w:val="00A115B6"/>
    <w:rsid w:val="00A11E02"/>
    <w:rsid w:val="00A1569D"/>
    <w:rsid w:val="00A15B1A"/>
    <w:rsid w:val="00A15C9E"/>
    <w:rsid w:val="00A1669C"/>
    <w:rsid w:val="00A166DC"/>
    <w:rsid w:val="00A16989"/>
    <w:rsid w:val="00A169D5"/>
    <w:rsid w:val="00A17BEB"/>
    <w:rsid w:val="00A203A7"/>
    <w:rsid w:val="00A21037"/>
    <w:rsid w:val="00A21AD0"/>
    <w:rsid w:val="00A22CE5"/>
    <w:rsid w:val="00A23C10"/>
    <w:rsid w:val="00A24311"/>
    <w:rsid w:val="00A25695"/>
    <w:rsid w:val="00A25F64"/>
    <w:rsid w:val="00A2710B"/>
    <w:rsid w:val="00A27778"/>
    <w:rsid w:val="00A3230A"/>
    <w:rsid w:val="00A329BB"/>
    <w:rsid w:val="00A32D19"/>
    <w:rsid w:val="00A345E2"/>
    <w:rsid w:val="00A35BD9"/>
    <w:rsid w:val="00A37095"/>
    <w:rsid w:val="00A371E2"/>
    <w:rsid w:val="00A37992"/>
    <w:rsid w:val="00A37C51"/>
    <w:rsid w:val="00A40D69"/>
    <w:rsid w:val="00A4138C"/>
    <w:rsid w:val="00A45E5D"/>
    <w:rsid w:val="00A46098"/>
    <w:rsid w:val="00A4675C"/>
    <w:rsid w:val="00A5040A"/>
    <w:rsid w:val="00A50626"/>
    <w:rsid w:val="00A509C5"/>
    <w:rsid w:val="00A513BA"/>
    <w:rsid w:val="00A51FA3"/>
    <w:rsid w:val="00A520BC"/>
    <w:rsid w:val="00A52F18"/>
    <w:rsid w:val="00A536E9"/>
    <w:rsid w:val="00A53BB5"/>
    <w:rsid w:val="00A540FC"/>
    <w:rsid w:val="00A5486E"/>
    <w:rsid w:val="00A54966"/>
    <w:rsid w:val="00A55291"/>
    <w:rsid w:val="00A557C2"/>
    <w:rsid w:val="00A564ED"/>
    <w:rsid w:val="00A57153"/>
    <w:rsid w:val="00A60526"/>
    <w:rsid w:val="00A60A39"/>
    <w:rsid w:val="00A60A94"/>
    <w:rsid w:val="00A60B41"/>
    <w:rsid w:val="00A60D5F"/>
    <w:rsid w:val="00A60EB3"/>
    <w:rsid w:val="00A61778"/>
    <w:rsid w:val="00A618A3"/>
    <w:rsid w:val="00A62CB4"/>
    <w:rsid w:val="00A62DA4"/>
    <w:rsid w:val="00A6341B"/>
    <w:rsid w:val="00A6466F"/>
    <w:rsid w:val="00A647E2"/>
    <w:rsid w:val="00A64DD0"/>
    <w:rsid w:val="00A654E0"/>
    <w:rsid w:val="00A65C10"/>
    <w:rsid w:val="00A66514"/>
    <w:rsid w:val="00A66D2E"/>
    <w:rsid w:val="00A674C2"/>
    <w:rsid w:val="00A678AE"/>
    <w:rsid w:val="00A709F6"/>
    <w:rsid w:val="00A70AC6"/>
    <w:rsid w:val="00A70EDB"/>
    <w:rsid w:val="00A72325"/>
    <w:rsid w:val="00A727A9"/>
    <w:rsid w:val="00A728C0"/>
    <w:rsid w:val="00A72E61"/>
    <w:rsid w:val="00A73CE9"/>
    <w:rsid w:val="00A73F05"/>
    <w:rsid w:val="00A7436C"/>
    <w:rsid w:val="00A76075"/>
    <w:rsid w:val="00A76090"/>
    <w:rsid w:val="00A7629E"/>
    <w:rsid w:val="00A763F5"/>
    <w:rsid w:val="00A76C17"/>
    <w:rsid w:val="00A771A9"/>
    <w:rsid w:val="00A77D4B"/>
    <w:rsid w:val="00A828D9"/>
    <w:rsid w:val="00A82A8B"/>
    <w:rsid w:val="00A84195"/>
    <w:rsid w:val="00A8494A"/>
    <w:rsid w:val="00A84F71"/>
    <w:rsid w:val="00A904C6"/>
    <w:rsid w:val="00A9177F"/>
    <w:rsid w:val="00A930B1"/>
    <w:rsid w:val="00A9414B"/>
    <w:rsid w:val="00A95300"/>
    <w:rsid w:val="00A95957"/>
    <w:rsid w:val="00A9643A"/>
    <w:rsid w:val="00A97028"/>
    <w:rsid w:val="00A9797F"/>
    <w:rsid w:val="00AA00CB"/>
    <w:rsid w:val="00AA03EC"/>
    <w:rsid w:val="00AA0455"/>
    <w:rsid w:val="00AA0ABB"/>
    <w:rsid w:val="00AA1DB4"/>
    <w:rsid w:val="00AA3B97"/>
    <w:rsid w:val="00AA48F4"/>
    <w:rsid w:val="00AA4977"/>
    <w:rsid w:val="00AA60D3"/>
    <w:rsid w:val="00AA7173"/>
    <w:rsid w:val="00AA74AD"/>
    <w:rsid w:val="00AB02A3"/>
    <w:rsid w:val="00AB0903"/>
    <w:rsid w:val="00AB0BF6"/>
    <w:rsid w:val="00AB32A8"/>
    <w:rsid w:val="00AB3BA3"/>
    <w:rsid w:val="00AB4022"/>
    <w:rsid w:val="00AC041B"/>
    <w:rsid w:val="00AC0B27"/>
    <w:rsid w:val="00AC0D72"/>
    <w:rsid w:val="00AC22DB"/>
    <w:rsid w:val="00AC30F9"/>
    <w:rsid w:val="00AC33B1"/>
    <w:rsid w:val="00AC3DB6"/>
    <w:rsid w:val="00AC499A"/>
    <w:rsid w:val="00AC4ABA"/>
    <w:rsid w:val="00AC5CA8"/>
    <w:rsid w:val="00AC6D00"/>
    <w:rsid w:val="00AC71FF"/>
    <w:rsid w:val="00AC7602"/>
    <w:rsid w:val="00AC7797"/>
    <w:rsid w:val="00AC7911"/>
    <w:rsid w:val="00AC7BAF"/>
    <w:rsid w:val="00AD1985"/>
    <w:rsid w:val="00AD37DC"/>
    <w:rsid w:val="00AD3B1D"/>
    <w:rsid w:val="00AD3F25"/>
    <w:rsid w:val="00AD6B24"/>
    <w:rsid w:val="00AD6C4C"/>
    <w:rsid w:val="00AD7298"/>
    <w:rsid w:val="00AE1011"/>
    <w:rsid w:val="00AE1B2F"/>
    <w:rsid w:val="00AE313E"/>
    <w:rsid w:val="00AE383E"/>
    <w:rsid w:val="00AE5C07"/>
    <w:rsid w:val="00AE690F"/>
    <w:rsid w:val="00AE6C52"/>
    <w:rsid w:val="00AE70F7"/>
    <w:rsid w:val="00AE7B93"/>
    <w:rsid w:val="00AE7E8F"/>
    <w:rsid w:val="00AF0ABD"/>
    <w:rsid w:val="00AF11B7"/>
    <w:rsid w:val="00AF2950"/>
    <w:rsid w:val="00AF35AB"/>
    <w:rsid w:val="00AF439C"/>
    <w:rsid w:val="00AF45FD"/>
    <w:rsid w:val="00AF4B25"/>
    <w:rsid w:val="00AF5512"/>
    <w:rsid w:val="00AF72BD"/>
    <w:rsid w:val="00B00954"/>
    <w:rsid w:val="00B00D39"/>
    <w:rsid w:val="00B00F5A"/>
    <w:rsid w:val="00B01651"/>
    <w:rsid w:val="00B01768"/>
    <w:rsid w:val="00B024C8"/>
    <w:rsid w:val="00B02AB5"/>
    <w:rsid w:val="00B032EF"/>
    <w:rsid w:val="00B0367A"/>
    <w:rsid w:val="00B03C94"/>
    <w:rsid w:val="00B04973"/>
    <w:rsid w:val="00B062B3"/>
    <w:rsid w:val="00B06771"/>
    <w:rsid w:val="00B06E40"/>
    <w:rsid w:val="00B10C75"/>
    <w:rsid w:val="00B12A2A"/>
    <w:rsid w:val="00B12AC9"/>
    <w:rsid w:val="00B12FA8"/>
    <w:rsid w:val="00B13248"/>
    <w:rsid w:val="00B13D10"/>
    <w:rsid w:val="00B14086"/>
    <w:rsid w:val="00B14D57"/>
    <w:rsid w:val="00B153DD"/>
    <w:rsid w:val="00B15B59"/>
    <w:rsid w:val="00B15F2B"/>
    <w:rsid w:val="00B16061"/>
    <w:rsid w:val="00B17056"/>
    <w:rsid w:val="00B17090"/>
    <w:rsid w:val="00B211D7"/>
    <w:rsid w:val="00B212AC"/>
    <w:rsid w:val="00B21BFD"/>
    <w:rsid w:val="00B22A9F"/>
    <w:rsid w:val="00B243D2"/>
    <w:rsid w:val="00B25801"/>
    <w:rsid w:val="00B25B14"/>
    <w:rsid w:val="00B26ED6"/>
    <w:rsid w:val="00B2725C"/>
    <w:rsid w:val="00B30719"/>
    <w:rsid w:val="00B31413"/>
    <w:rsid w:val="00B316F4"/>
    <w:rsid w:val="00B3279E"/>
    <w:rsid w:val="00B33120"/>
    <w:rsid w:val="00B33A34"/>
    <w:rsid w:val="00B33DC4"/>
    <w:rsid w:val="00B34BD4"/>
    <w:rsid w:val="00B351F0"/>
    <w:rsid w:val="00B37C2C"/>
    <w:rsid w:val="00B40679"/>
    <w:rsid w:val="00B416C1"/>
    <w:rsid w:val="00B42E7C"/>
    <w:rsid w:val="00B435B1"/>
    <w:rsid w:val="00B43EFB"/>
    <w:rsid w:val="00B448B3"/>
    <w:rsid w:val="00B45923"/>
    <w:rsid w:val="00B45C67"/>
    <w:rsid w:val="00B4743B"/>
    <w:rsid w:val="00B4750B"/>
    <w:rsid w:val="00B5018D"/>
    <w:rsid w:val="00B5035F"/>
    <w:rsid w:val="00B504EF"/>
    <w:rsid w:val="00B50656"/>
    <w:rsid w:val="00B50C44"/>
    <w:rsid w:val="00B51641"/>
    <w:rsid w:val="00B51AED"/>
    <w:rsid w:val="00B51BFB"/>
    <w:rsid w:val="00B524F8"/>
    <w:rsid w:val="00B5289E"/>
    <w:rsid w:val="00B53A8C"/>
    <w:rsid w:val="00B540D2"/>
    <w:rsid w:val="00B554FF"/>
    <w:rsid w:val="00B55DA6"/>
    <w:rsid w:val="00B57789"/>
    <w:rsid w:val="00B57A31"/>
    <w:rsid w:val="00B57AB9"/>
    <w:rsid w:val="00B604DF"/>
    <w:rsid w:val="00B60536"/>
    <w:rsid w:val="00B6157B"/>
    <w:rsid w:val="00B61BE1"/>
    <w:rsid w:val="00B621E5"/>
    <w:rsid w:val="00B62836"/>
    <w:rsid w:val="00B642B4"/>
    <w:rsid w:val="00B646B5"/>
    <w:rsid w:val="00B65616"/>
    <w:rsid w:val="00B65B7D"/>
    <w:rsid w:val="00B66383"/>
    <w:rsid w:val="00B67BA0"/>
    <w:rsid w:val="00B67D64"/>
    <w:rsid w:val="00B701E4"/>
    <w:rsid w:val="00B70851"/>
    <w:rsid w:val="00B719A7"/>
    <w:rsid w:val="00B71B1C"/>
    <w:rsid w:val="00B724FF"/>
    <w:rsid w:val="00B726B3"/>
    <w:rsid w:val="00B72F4E"/>
    <w:rsid w:val="00B735F5"/>
    <w:rsid w:val="00B74DE2"/>
    <w:rsid w:val="00B7545D"/>
    <w:rsid w:val="00B75782"/>
    <w:rsid w:val="00B763A3"/>
    <w:rsid w:val="00B7647A"/>
    <w:rsid w:val="00B77BED"/>
    <w:rsid w:val="00B77C7A"/>
    <w:rsid w:val="00B80E1F"/>
    <w:rsid w:val="00B8132F"/>
    <w:rsid w:val="00B81AFA"/>
    <w:rsid w:val="00B81C45"/>
    <w:rsid w:val="00B83802"/>
    <w:rsid w:val="00B83D32"/>
    <w:rsid w:val="00B85AD8"/>
    <w:rsid w:val="00B868A0"/>
    <w:rsid w:val="00B86B43"/>
    <w:rsid w:val="00B875E5"/>
    <w:rsid w:val="00B905BE"/>
    <w:rsid w:val="00B90714"/>
    <w:rsid w:val="00B90F34"/>
    <w:rsid w:val="00B9107A"/>
    <w:rsid w:val="00B91B9C"/>
    <w:rsid w:val="00B93D51"/>
    <w:rsid w:val="00B941B9"/>
    <w:rsid w:val="00B94594"/>
    <w:rsid w:val="00B950CF"/>
    <w:rsid w:val="00B957CA"/>
    <w:rsid w:val="00B96A73"/>
    <w:rsid w:val="00B96F41"/>
    <w:rsid w:val="00B975B5"/>
    <w:rsid w:val="00BA2305"/>
    <w:rsid w:val="00BA35EA"/>
    <w:rsid w:val="00BA3B52"/>
    <w:rsid w:val="00BA3EEC"/>
    <w:rsid w:val="00BA424D"/>
    <w:rsid w:val="00BA4E66"/>
    <w:rsid w:val="00BA5FDC"/>
    <w:rsid w:val="00BA65F3"/>
    <w:rsid w:val="00BA7E17"/>
    <w:rsid w:val="00BB1828"/>
    <w:rsid w:val="00BB1C7E"/>
    <w:rsid w:val="00BB1D89"/>
    <w:rsid w:val="00BB1F80"/>
    <w:rsid w:val="00BB322B"/>
    <w:rsid w:val="00BB3884"/>
    <w:rsid w:val="00BB3A1B"/>
    <w:rsid w:val="00BB4CE2"/>
    <w:rsid w:val="00BB5B1D"/>
    <w:rsid w:val="00BB5C91"/>
    <w:rsid w:val="00BB69E4"/>
    <w:rsid w:val="00BB70BA"/>
    <w:rsid w:val="00BB7FEB"/>
    <w:rsid w:val="00BC1358"/>
    <w:rsid w:val="00BC1705"/>
    <w:rsid w:val="00BC239E"/>
    <w:rsid w:val="00BC322B"/>
    <w:rsid w:val="00BC4470"/>
    <w:rsid w:val="00BC54E3"/>
    <w:rsid w:val="00BC605A"/>
    <w:rsid w:val="00BC6832"/>
    <w:rsid w:val="00BC6CF0"/>
    <w:rsid w:val="00BC7621"/>
    <w:rsid w:val="00BC7782"/>
    <w:rsid w:val="00BD001E"/>
    <w:rsid w:val="00BD0F8F"/>
    <w:rsid w:val="00BD1B2B"/>
    <w:rsid w:val="00BD1FC9"/>
    <w:rsid w:val="00BD3507"/>
    <w:rsid w:val="00BD38D4"/>
    <w:rsid w:val="00BD50DB"/>
    <w:rsid w:val="00BD6777"/>
    <w:rsid w:val="00BD71CE"/>
    <w:rsid w:val="00BD74AB"/>
    <w:rsid w:val="00BD7A2D"/>
    <w:rsid w:val="00BE0591"/>
    <w:rsid w:val="00BE0D4E"/>
    <w:rsid w:val="00BE1878"/>
    <w:rsid w:val="00BE1AF9"/>
    <w:rsid w:val="00BE2A18"/>
    <w:rsid w:val="00BE374E"/>
    <w:rsid w:val="00BE4183"/>
    <w:rsid w:val="00BE4A7D"/>
    <w:rsid w:val="00BE4C6B"/>
    <w:rsid w:val="00BE5482"/>
    <w:rsid w:val="00BE6856"/>
    <w:rsid w:val="00BE705F"/>
    <w:rsid w:val="00BF077B"/>
    <w:rsid w:val="00BF084A"/>
    <w:rsid w:val="00BF10FD"/>
    <w:rsid w:val="00BF18AB"/>
    <w:rsid w:val="00BF1F83"/>
    <w:rsid w:val="00BF2569"/>
    <w:rsid w:val="00BF355A"/>
    <w:rsid w:val="00BF35B4"/>
    <w:rsid w:val="00BF3F86"/>
    <w:rsid w:val="00BF4662"/>
    <w:rsid w:val="00BF5559"/>
    <w:rsid w:val="00BF59F6"/>
    <w:rsid w:val="00BF5A03"/>
    <w:rsid w:val="00BF6857"/>
    <w:rsid w:val="00BF6A4D"/>
    <w:rsid w:val="00BF6D3C"/>
    <w:rsid w:val="00BF7AF9"/>
    <w:rsid w:val="00C001FD"/>
    <w:rsid w:val="00C0093B"/>
    <w:rsid w:val="00C03561"/>
    <w:rsid w:val="00C03597"/>
    <w:rsid w:val="00C035DA"/>
    <w:rsid w:val="00C03992"/>
    <w:rsid w:val="00C04A10"/>
    <w:rsid w:val="00C0626B"/>
    <w:rsid w:val="00C06864"/>
    <w:rsid w:val="00C06ECC"/>
    <w:rsid w:val="00C0741B"/>
    <w:rsid w:val="00C07CB3"/>
    <w:rsid w:val="00C07D3F"/>
    <w:rsid w:val="00C102C0"/>
    <w:rsid w:val="00C10713"/>
    <w:rsid w:val="00C10B33"/>
    <w:rsid w:val="00C11C47"/>
    <w:rsid w:val="00C12352"/>
    <w:rsid w:val="00C13835"/>
    <w:rsid w:val="00C143EB"/>
    <w:rsid w:val="00C14733"/>
    <w:rsid w:val="00C14909"/>
    <w:rsid w:val="00C15D2C"/>
    <w:rsid w:val="00C16B77"/>
    <w:rsid w:val="00C16FAF"/>
    <w:rsid w:val="00C17223"/>
    <w:rsid w:val="00C20684"/>
    <w:rsid w:val="00C20734"/>
    <w:rsid w:val="00C2359F"/>
    <w:rsid w:val="00C23F60"/>
    <w:rsid w:val="00C2426C"/>
    <w:rsid w:val="00C244DB"/>
    <w:rsid w:val="00C24778"/>
    <w:rsid w:val="00C24D35"/>
    <w:rsid w:val="00C25005"/>
    <w:rsid w:val="00C3075D"/>
    <w:rsid w:val="00C30EAA"/>
    <w:rsid w:val="00C323AD"/>
    <w:rsid w:val="00C32710"/>
    <w:rsid w:val="00C3425F"/>
    <w:rsid w:val="00C34A31"/>
    <w:rsid w:val="00C34F55"/>
    <w:rsid w:val="00C35728"/>
    <w:rsid w:val="00C35833"/>
    <w:rsid w:val="00C35BB2"/>
    <w:rsid w:val="00C35F5E"/>
    <w:rsid w:val="00C36478"/>
    <w:rsid w:val="00C36BBF"/>
    <w:rsid w:val="00C36CA3"/>
    <w:rsid w:val="00C36E14"/>
    <w:rsid w:val="00C4079A"/>
    <w:rsid w:val="00C42080"/>
    <w:rsid w:val="00C422F2"/>
    <w:rsid w:val="00C42E35"/>
    <w:rsid w:val="00C42FA8"/>
    <w:rsid w:val="00C43447"/>
    <w:rsid w:val="00C43F6E"/>
    <w:rsid w:val="00C440AB"/>
    <w:rsid w:val="00C44308"/>
    <w:rsid w:val="00C454DF"/>
    <w:rsid w:val="00C45B15"/>
    <w:rsid w:val="00C45C57"/>
    <w:rsid w:val="00C4639B"/>
    <w:rsid w:val="00C47E04"/>
    <w:rsid w:val="00C50E6C"/>
    <w:rsid w:val="00C5263C"/>
    <w:rsid w:val="00C5319B"/>
    <w:rsid w:val="00C5333B"/>
    <w:rsid w:val="00C54C42"/>
    <w:rsid w:val="00C55EC0"/>
    <w:rsid w:val="00C568AF"/>
    <w:rsid w:val="00C56CE9"/>
    <w:rsid w:val="00C572CA"/>
    <w:rsid w:val="00C60F92"/>
    <w:rsid w:val="00C61976"/>
    <w:rsid w:val="00C620BB"/>
    <w:rsid w:val="00C62827"/>
    <w:rsid w:val="00C62E7C"/>
    <w:rsid w:val="00C6318C"/>
    <w:rsid w:val="00C637F5"/>
    <w:rsid w:val="00C64770"/>
    <w:rsid w:val="00C64B25"/>
    <w:rsid w:val="00C65492"/>
    <w:rsid w:val="00C657F4"/>
    <w:rsid w:val="00C67999"/>
    <w:rsid w:val="00C67F84"/>
    <w:rsid w:val="00C70154"/>
    <w:rsid w:val="00C709F6"/>
    <w:rsid w:val="00C71A23"/>
    <w:rsid w:val="00C71AEC"/>
    <w:rsid w:val="00C72087"/>
    <w:rsid w:val="00C72118"/>
    <w:rsid w:val="00C7261E"/>
    <w:rsid w:val="00C72B1B"/>
    <w:rsid w:val="00C735E9"/>
    <w:rsid w:val="00C73CC5"/>
    <w:rsid w:val="00C73EC2"/>
    <w:rsid w:val="00C75FEE"/>
    <w:rsid w:val="00C7607D"/>
    <w:rsid w:val="00C7687F"/>
    <w:rsid w:val="00C76935"/>
    <w:rsid w:val="00C76942"/>
    <w:rsid w:val="00C76BC2"/>
    <w:rsid w:val="00C76E33"/>
    <w:rsid w:val="00C803CC"/>
    <w:rsid w:val="00C81EC1"/>
    <w:rsid w:val="00C82026"/>
    <w:rsid w:val="00C827AD"/>
    <w:rsid w:val="00C85FA9"/>
    <w:rsid w:val="00C90265"/>
    <w:rsid w:val="00C90AE5"/>
    <w:rsid w:val="00C90BA4"/>
    <w:rsid w:val="00C914AA"/>
    <w:rsid w:val="00C9153F"/>
    <w:rsid w:val="00C91976"/>
    <w:rsid w:val="00C920A1"/>
    <w:rsid w:val="00C924E1"/>
    <w:rsid w:val="00C9342E"/>
    <w:rsid w:val="00C94407"/>
    <w:rsid w:val="00C963D0"/>
    <w:rsid w:val="00C96EB4"/>
    <w:rsid w:val="00C97141"/>
    <w:rsid w:val="00C977D4"/>
    <w:rsid w:val="00CA0D37"/>
    <w:rsid w:val="00CA2084"/>
    <w:rsid w:val="00CA2486"/>
    <w:rsid w:val="00CA28E5"/>
    <w:rsid w:val="00CA2F91"/>
    <w:rsid w:val="00CA4053"/>
    <w:rsid w:val="00CA4C55"/>
    <w:rsid w:val="00CA4DAF"/>
    <w:rsid w:val="00CA5990"/>
    <w:rsid w:val="00CA59D6"/>
    <w:rsid w:val="00CA5D85"/>
    <w:rsid w:val="00CA6177"/>
    <w:rsid w:val="00CA7847"/>
    <w:rsid w:val="00CA7CD2"/>
    <w:rsid w:val="00CB1EEC"/>
    <w:rsid w:val="00CB1F79"/>
    <w:rsid w:val="00CB2736"/>
    <w:rsid w:val="00CB3086"/>
    <w:rsid w:val="00CB359D"/>
    <w:rsid w:val="00CB5171"/>
    <w:rsid w:val="00CB5527"/>
    <w:rsid w:val="00CB5ED3"/>
    <w:rsid w:val="00CB5EE6"/>
    <w:rsid w:val="00CB64D6"/>
    <w:rsid w:val="00CB67AA"/>
    <w:rsid w:val="00CB6E67"/>
    <w:rsid w:val="00CB79F0"/>
    <w:rsid w:val="00CC0046"/>
    <w:rsid w:val="00CC0C08"/>
    <w:rsid w:val="00CC16FD"/>
    <w:rsid w:val="00CC281A"/>
    <w:rsid w:val="00CC3077"/>
    <w:rsid w:val="00CC32FE"/>
    <w:rsid w:val="00CC3488"/>
    <w:rsid w:val="00CC394E"/>
    <w:rsid w:val="00CC52A7"/>
    <w:rsid w:val="00CC6213"/>
    <w:rsid w:val="00CC7863"/>
    <w:rsid w:val="00CC7B95"/>
    <w:rsid w:val="00CD003F"/>
    <w:rsid w:val="00CD03D4"/>
    <w:rsid w:val="00CD1C74"/>
    <w:rsid w:val="00CD230D"/>
    <w:rsid w:val="00CD2740"/>
    <w:rsid w:val="00CD36EC"/>
    <w:rsid w:val="00CD4DA7"/>
    <w:rsid w:val="00CD4E2B"/>
    <w:rsid w:val="00CD4E37"/>
    <w:rsid w:val="00CD516C"/>
    <w:rsid w:val="00CD63E1"/>
    <w:rsid w:val="00CD649D"/>
    <w:rsid w:val="00CD6A50"/>
    <w:rsid w:val="00CD7269"/>
    <w:rsid w:val="00CE18EA"/>
    <w:rsid w:val="00CE1BF6"/>
    <w:rsid w:val="00CE1D7A"/>
    <w:rsid w:val="00CE1FC3"/>
    <w:rsid w:val="00CE295E"/>
    <w:rsid w:val="00CE2C3C"/>
    <w:rsid w:val="00CE413A"/>
    <w:rsid w:val="00CE4600"/>
    <w:rsid w:val="00CE4959"/>
    <w:rsid w:val="00CE5154"/>
    <w:rsid w:val="00CE615A"/>
    <w:rsid w:val="00CE7812"/>
    <w:rsid w:val="00CF0BA8"/>
    <w:rsid w:val="00CF1A57"/>
    <w:rsid w:val="00CF3A95"/>
    <w:rsid w:val="00CF40E4"/>
    <w:rsid w:val="00CF4246"/>
    <w:rsid w:val="00CF4404"/>
    <w:rsid w:val="00CF4B3D"/>
    <w:rsid w:val="00CF5288"/>
    <w:rsid w:val="00D001D8"/>
    <w:rsid w:val="00D003FF"/>
    <w:rsid w:val="00D00502"/>
    <w:rsid w:val="00D019B2"/>
    <w:rsid w:val="00D02C2A"/>
    <w:rsid w:val="00D03373"/>
    <w:rsid w:val="00D04AA4"/>
    <w:rsid w:val="00D0584D"/>
    <w:rsid w:val="00D065D7"/>
    <w:rsid w:val="00D06BFC"/>
    <w:rsid w:val="00D1043F"/>
    <w:rsid w:val="00D114A8"/>
    <w:rsid w:val="00D11DDB"/>
    <w:rsid w:val="00D12D6E"/>
    <w:rsid w:val="00D12F13"/>
    <w:rsid w:val="00D13321"/>
    <w:rsid w:val="00D13C63"/>
    <w:rsid w:val="00D14CA0"/>
    <w:rsid w:val="00D150DE"/>
    <w:rsid w:val="00D16050"/>
    <w:rsid w:val="00D16258"/>
    <w:rsid w:val="00D162CA"/>
    <w:rsid w:val="00D17193"/>
    <w:rsid w:val="00D172C8"/>
    <w:rsid w:val="00D17994"/>
    <w:rsid w:val="00D2097A"/>
    <w:rsid w:val="00D21B82"/>
    <w:rsid w:val="00D21C74"/>
    <w:rsid w:val="00D22688"/>
    <w:rsid w:val="00D23162"/>
    <w:rsid w:val="00D23CD4"/>
    <w:rsid w:val="00D240E2"/>
    <w:rsid w:val="00D24103"/>
    <w:rsid w:val="00D24997"/>
    <w:rsid w:val="00D2506B"/>
    <w:rsid w:val="00D25A7A"/>
    <w:rsid w:val="00D25CD0"/>
    <w:rsid w:val="00D25FE6"/>
    <w:rsid w:val="00D2675A"/>
    <w:rsid w:val="00D267CA"/>
    <w:rsid w:val="00D27929"/>
    <w:rsid w:val="00D30187"/>
    <w:rsid w:val="00D30C0E"/>
    <w:rsid w:val="00D31CC7"/>
    <w:rsid w:val="00D32A19"/>
    <w:rsid w:val="00D32CCF"/>
    <w:rsid w:val="00D32DFD"/>
    <w:rsid w:val="00D3330A"/>
    <w:rsid w:val="00D35E72"/>
    <w:rsid w:val="00D371B2"/>
    <w:rsid w:val="00D37EB6"/>
    <w:rsid w:val="00D41614"/>
    <w:rsid w:val="00D41822"/>
    <w:rsid w:val="00D41C8A"/>
    <w:rsid w:val="00D44604"/>
    <w:rsid w:val="00D44E9B"/>
    <w:rsid w:val="00D4574B"/>
    <w:rsid w:val="00D46D48"/>
    <w:rsid w:val="00D4789D"/>
    <w:rsid w:val="00D47C74"/>
    <w:rsid w:val="00D501B7"/>
    <w:rsid w:val="00D51126"/>
    <w:rsid w:val="00D511CC"/>
    <w:rsid w:val="00D5134F"/>
    <w:rsid w:val="00D51495"/>
    <w:rsid w:val="00D51662"/>
    <w:rsid w:val="00D5285C"/>
    <w:rsid w:val="00D5294A"/>
    <w:rsid w:val="00D54A21"/>
    <w:rsid w:val="00D54E34"/>
    <w:rsid w:val="00D55B4E"/>
    <w:rsid w:val="00D55E92"/>
    <w:rsid w:val="00D56168"/>
    <w:rsid w:val="00D56824"/>
    <w:rsid w:val="00D56A21"/>
    <w:rsid w:val="00D57918"/>
    <w:rsid w:val="00D60859"/>
    <w:rsid w:val="00D60C62"/>
    <w:rsid w:val="00D60E34"/>
    <w:rsid w:val="00D60E53"/>
    <w:rsid w:val="00D60E95"/>
    <w:rsid w:val="00D610C6"/>
    <w:rsid w:val="00D6226A"/>
    <w:rsid w:val="00D63298"/>
    <w:rsid w:val="00D63702"/>
    <w:rsid w:val="00D63CEF"/>
    <w:rsid w:val="00D64DF0"/>
    <w:rsid w:val="00D67EDE"/>
    <w:rsid w:val="00D70938"/>
    <w:rsid w:val="00D70C6D"/>
    <w:rsid w:val="00D71991"/>
    <w:rsid w:val="00D734D0"/>
    <w:rsid w:val="00D74165"/>
    <w:rsid w:val="00D743DE"/>
    <w:rsid w:val="00D74C1A"/>
    <w:rsid w:val="00D75116"/>
    <w:rsid w:val="00D75722"/>
    <w:rsid w:val="00D75887"/>
    <w:rsid w:val="00D7771D"/>
    <w:rsid w:val="00D777D9"/>
    <w:rsid w:val="00D77A8D"/>
    <w:rsid w:val="00D77E13"/>
    <w:rsid w:val="00D807D2"/>
    <w:rsid w:val="00D811F5"/>
    <w:rsid w:val="00D81BB0"/>
    <w:rsid w:val="00D81FBA"/>
    <w:rsid w:val="00D82967"/>
    <w:rsid w:val="00D831B3"/>
    <w:rsid w:val="00D832CA"/>
    <w:rsid w:val="00D857CD"/>
    <w:rsid w:val="00D85BC0"/>
    <w:rsid w:val="00D86392"/>
    <w:rsid w:val="00D876E3"/>
    <w:rsid w:val="00D906DF"/>
    <w:rsid w:val="00D91012"/>
    <w:rsid w:val="00D914DC"/>
    <w:rsid w:val="00D9244D"/>
    <w:rsid w:val="00D92FE9"/>
    <w:rsid w:val="00D94551"/>
    <w:rsid w:val="00D9483E"/>
    <w:rsid w:val="00D9487F"/>
    <w:rsid w:val="00D94881"/>
    <w:rsid w:val="00D9509C"/>
    <w:rsid w:val="00D95C84"/>
    <w:rsid w:val="00D96F02"/>
    <w:rsid w:val="00D975AA"/>
    <w:rsid w:val="00DA1AAB"/>
    <w:rsid w:val="00DA1D62"/>
    <w:rsid w:val="00DA2017"/>
    <w:rsid w:val="00DA2906"/>
    <w:rsid w:val="00DA2935"/>
    <w:rsid w:val="00DA2E5B"/>
    <w:rsid w:val="00DA3CC0"/>
    <w:rsid w:val="00DA5659"/>
    <w:rsid w:val="00DA62F7"/>
    <w:rsid w:val="00DA73D6"/>
    <w:rsid w:val="00DB1B2F"/>
    <w:rsid w:val="00DB3A8C"/>
    <w:rsid w:val="00DB406D"/>
    <w:rsid w:val="00DB4711"/>
    <w:rsid w:val="00DB62F9"/>
    <w:rsid w:val="00DB6BD9"/>
    <w:rsid w:val="00DB7C1E"/>
    <w:rsid w:val="00DC0CAD"/>
    <w:rsid w:val="00DC1068"/>
    <w:rsid w:val="00DC2298"/>
    <w:rsid w:val="00DC29C9"/>
    <w:rsid w:val="00DC3DDB"/>
    <w:rsid w:val="00DC3EE8"/>
    <w:rsid w:val="00DC673D"/>
    <w:rsid w:val="00DD07EC"/>
    <w:rsid w:val="00DD0C8A"/>
    <w:rsid w:val="00DD2E3B"/>
    <w:rsid w:val="00DD4C09"/>
    <w:rsid w:val="00DD4EB4"/>
    <w:rsid w:val="00DD518D"/>
    <w:rsid w:val="00DD5BC5"/>
    <w:rsid w:val="00DD6080"/>
    <w:rsid w:val="00DD6B57"/>
    <w:rsid w:val="00DD776B"/>
    <w:rsid w:val="00DE0599"/>
    <w:rsid w:val="00DE0641"/>
    <w:rsid w:val="00DE0B93"/>
    <w:rsid w:val="00DE2851"/>
    <w:rsid w:val="00DE3E3C"/>
    <w:rsid w:val="00DE4142"/>
    <w:rsid w:val="00DE4BE0"/>
    <w:rsid w:val="00DE4F8F"/>
    <w:rsid w:val="00DE5055"/>
    <w:rsid w:val="00DE5CD4"/>
    <w:rsid w:val="00DE5FF1"/>
    <w:rsid w:val="00DF0DFE"/>
    <w:rsid w:val="00DF117C"/>
    <w:rsid w:val="00DF16F2"/>
    <w:rsid w:val="00DF1890"/>
    <w:rsid w:val="00DF2FAA"/>
    <w:rsid w:val="00DF37DD"/>
    <w:rsid w:val="00DF40E8"/>
    <w:rsid w:val="00DF5718"/>
    <w:rsid w:val="00DF72CC"/>
    <w:rsid w:val="00DF788F"/>
    <w:rsid w:val="00DF7E49"/>
    <w:rsid w:val="00E001FC"/>
    <w:rsid w:val="00E010BE"/>
    <w:rsid w:val="00E013DA"/>
    <w:rsid w:val="00E01A07"/>
    <w:rsid w:val="00E027B8"/>
    <w:rsid w:val="00E02EEC"/>
    <w:rsid w:val="00E03140"/>
    <w:rsid w:val="00E04350"/>
    <w:rsid w:val="00E04890"/>
    <w:rsid w:val="00E04ACA"/>
    <w:rsid w:val="00E04EB9"/>
    <w:rsid w:val="00E04F8C"/>
    <w:rsid w:val="00E05901"/>
    <w:rsid w:val="00E05F7E"/>
    <w:rsid w:val="00E0615D"/>
    <w:rsid w:val="00E06C53"/>
    <w:rsid w:val="00E072AF"/>
    <w:rsid w:val="00E076DF"/>
    <w:rsid w:val="00E07803"/>
    <w:rsid w:val="00E07F73"/>
    <w:rsid w:val="00E100BB"/>
    <w:rsid w:val="00E12487"/>
    <w:rsid w:val="00E12841"/>
    <w:rsid w:val="00E134C3"/>
    <w:rsid w:val="00E16E08"/>
    <w:rsid w:val="00E2106C"/>
    <w:rsid w:val="00E2145D"/>
    <w:rsid w:val="00E21AB3"/>
    <w:rsid w:val="00E21BA6"/>
    <w:rsid w:val="00E21F36"/>
    <w:rsid w:val="00E2224A"/>
    <w:rsid w:val="00E23EB3"/>
    <w:rsid w:val="00E242EB"/>
    <w:rsid w:val="00E2456A"/>
    <w:rsid w:val="00E24D4C"/>
    <w:rsid w:val="00E252D7"/>
    <w:rsid w:val="00E2736C"/>
    <w:rsid w:val="00E30EA6"/>
    <w:rsid w:val="00E31598"/>
    <w:rsid w:val="00E31C2A"/>
    <w:rsid w:val="00E32E80"/>
    <w:rsid w:val="00E32FF5"/>
    <w:rsid w:val="00E339B8"/>
    <w:rsid w:val="00E340C0"/>
    <w:rsid w:val="00E34ABE"/>
    <w:rsid w:val="00E35367"/>
    <w:rsid w:val="00E35959"/>
    <w:rsid w:val="00E362C6"/>
    <w:rsid w:val="00E37E31"/>
    <w:rsid w:val="00E40434"/>
    <w:rsid w:val="00E406BF"/>
    <w:rsid w:val="00E41653"/>
    <w:rsid w:val="00E4207E"/>
    <w:rsid w:val="00E42785"/>
    <w:rsid w:val="00E440AA"/>
    <w:rsid w:val="00E446C2"/>
    <w:rsid w:val="00E44BF7"/>
    <w:rsid w:val="00E45A13"/>
    <w:rsid w:val="00E45D00"/>
    <w:rsid w:val="00E465AC"/>
    <w:rsid w:val="00E47024"/>
    <w:rsid w:val="00E5025B"/>
    <w:rsid w:val="00E50820"/>
    <w:rsid w:val="00E51428"/>
    <w:rsid w:val="00E51B69"/>
    <w:rsid w:val="00E5296B"/>
    <w:rsid w:val="00E5311F"/>
    <w:rsid w:val="00E540DD"/>
    <w:rsid w:val="00E54F2F"/>
    <w:rsid w:val="00E5528A"/>
    <w:rsid w:val="00E56316"/>
    <w:rsid w:val="00E57316"/>
    <w:rsid w:val="00E576D0"/>
    <w:rsid w:val="00E6001B"/>
    <w:rsid w:val="00E6029A"/>
    <w:rsid w:val="00E646E4"/>
    <w:rsid w:val="00E649FF"/>
    <w:rsid w:val="00E65EA5"/>
    <w:rsid w:val="00E66A57"/>
    <w:rsid w:val="00E66E9F"/>
    <w:rsid w:val="00E672D3"/>
    <w:rsid w:val="00E71682"/>
    <w:rsid w:val="00E71FED"/>
    <w:rsid w:val="00E72C51"/>
    <w:rsid w:val="00E735E9"/>
    <w:rsid w:val="00E73B3B"/>
    <w:rsid w:val="00E744A2"/>
    <w:rsid w:val="00E74540"/>
    <w:rsid w:val="00E745AB"/>
    <w:rsid w:val="00E7467C"/>
    <w:rsid w:val="00E74EB8"/>
    <w:rsid w:val="00E75469"/>
    <w:rsid w:val="00E75638"/>
    <w:rsid w:val="00E76702"/>
    <w:rsid w:val="00E76C64"/>
    <w:rsid w:val="00E800EE"/>
    <w:rsid w:val="00E80656"/>
    <w:rsid w:val="00E80D59"/>
    <w:rsid w:val="00E8238E"/>
    <w:rsid w:val="00E8402B"/>
    <w:rsid w:val="00E8516F"/>
    <w:rsid w:val="00E854E2"/>
    <w:rsid w:val="00E85E4D"/>
    <w:rsid w:val="00E86A09"/>
    <w:rsid w:val="00E87388"/>
    <w:rsid w:val="00E9078D"/>
    <w:rsid w:val="00E9087C"/>
    <w:rsid w:val="00E912DC"/>
    <w:rsid w:val="00E91897"/>
    <w:rsid w:val="00E924F9"/>
    <w:rsid w:val="00E93440"/>
    <w:rsid w:val="00E940D9"/>
    <w:rsid w:val="00E9437D"/>
    <w:rsid w:val="00E943C1"/>
    <w:rsid w:val="00E949DD"/>
    <w:rsid w:val="00E94EDC"/>
    <w:rsid w:val="00E95B15"/>
    <w:rsid w:val="00E95F09"/>
    <w:rsid w:val="00E9627A"/>
    <w:rsid w:val="00E96649"/>
    <w:rsid w:val="00E96C0C"/>
    <w:rsid w:val="00E97FE8"/>
    <w:rsid w:val="00EA0C0D"/>
    <w:rsid w:val="00EA0D33"/>
    <w:rsid w:val="00EA1E9C"/>
    <w:rsid w:val="00EA276C"/>
    <w:rsid w:val="00EA2A94"/>
    <w:rsid w:val="00EA2E43"/>
    <w:rsid w:val="00EA2FCE"/>
    <w:rsid w:val="00EA42AB"/>
    <w:rsid w:val="00EA42E3"/>
    <w:rsid w:val="00EA606A"/>
    <w:rsid w:val="00EA654F"/>
    <w:rsid w:val="00EA6800"/>
    <w:rsid w:val="00EA7487"/>
    <w:rsid w:val="00EA75ED"/>
    <w:rsid w:val="00EA7A11"/>
    <w:rsid w:val="00EB0125"/>
    <w:rsid w:val="00EB01E3"/>
    <w:rsid w:val="00EB0232"/>
    <w:rsid w:val="00EB0D72"/>
    <w:rsid w:val="00EB0E24"/>
    <w:rsid w:val="00EB12EB"/>
    <w:rsid w:val="00EB1885"/>
    <w:rsid w:val="00EB1EC0"/>
    <w:rsid w:val="00EB2C19"/>
    <w:rsid w:val="00EB3319"/>
    <w:rsid w:val="00EB3541"/>
    <w:rsid w:val="00EB3649"/>
    <w:rsid w:val="00EB38D0"/>
    <w:rsid w:val="00EB4D00"/>
    <w:rsid w:val="00EB5689"/>
    <w:rsid w:val="00EB5B3E"/>
    <w:rsid w:val="00EB5EF3"/>
    <w:rsid w:val="00EB77C9"/>
    <w:rsid w:val="00EB798A"/>
    <w:rsid w:val="00EB7D84"/>
    <w:rsid w:val="00EC02D1"/>
    <w:rsid w:val="00EC0454"/>
    <w:rsid w:val="00EC0793"/>
    <w:rsid w:val="00EC08EF"/>
    <w:rsid w:val="00EC0B74"/>
    <w:rsid w:val="00EC18B8"/>
    <w:rsid w:val="00EC1911"/>
    <w:rsid w:val="00EC3300"/>
    <w:rsid w:val="00EC3DBF"/>
    <w:rsid w:val="00EC53AA"/>
    <w:rsid w:val="00EC5760"/>
    <w:rsid w:val="00EC57F9"/>
    <w:rsid w:val="00EC5E4C"/>
    <w:rsid w:val="00EC6B26"/>
    <w:rsid w:val="00EC715C"/>
    <w:rsid w:val="00EC72F7"/>
    <w:rsid w:val="00EC7FD5"/>
    <w:rsid w:val="00ED02A7"/>
    <w:rsid w:val="00ED105A"/>
    <w:rsid w:val="00ED1138"/>
    <w:rsid w:val="00ED2420"/>
    <w:rsid w:val="00ED3C6F"/>
    <w:rsid w:val="00ED41EB"/>
    <w:rsid w:val="00ED4573"/>
    <w:rsid w:val="00ED51EF"/>
    <w:rsid w:val="00ED5350"/>
    <w:rsid w:val="00ED5A34"/>
    <w:rsid w:val="00ED6121"/>
    <w:rsid w:val="00ED7002"/>
    <w:rsid w:val="00EE012A"/>
    <w:rsid w:val="00EE02A8"/>
    <w:rsid w:val="00EE046F"/>
    <w:rsid w:val="00EE06B0"/>
    <w:rsid w:val="00EE09CE"/>
    <w:rsid w:val="00EE3A3D"/>
    <w:rsid w:val="00EE5486"/>
    <w:rsid w:val="00EE57BE"/>
    <w:rsid w:val="00EE69FA"/>
    <w:rsid w:val="00EE6B7B"/>
    <w:rsid w:val="00EE6EBD"/>
    <w:rsid w:val="00EE7628"/>
    <w:rsid w:val="00EF15C2"/>
    <w:rsid w:val="00EF1722"/>
    <w:rsid w:val="00EF21C1"/>
    <w:rsid w:val="00EF22E6"/>
    <w:rsid w:val="00EF2B08"/>
    <w:rsid w:val="00EF3E91"/>
    <w:rsid w:val="00EF3EE6"/>
    <w:rsid w:val="00EF42BA"/>
    <w:rsid w:val="00EF59B0"/>
    <w:rsid w:val="00EF6A43"/>
    <w:rsid w:val="00EF6D3C"/>
    <w:rsid w:val="00EF7E0E"/>
    <w:rsid w:val="00F008D7"/>
    <w:rsid w:val="00F00E72"/>
    <w:rsid w:val="00F0116E"/>
    <w:rsid w:val="00F01623"/>
    <w:rsid w:val="00F0166B"/>
    <w:rsid w:val="00F02385"/>
    <w:rsid w:val="00F024C4"/>
    <w:rsid w:val="00F02817"/>
    <w:rsid w:val="00F049D9"/>
    <w:rsid w:val="00F06BE0"/>
    <w:rsid w:val="00F07A0A"/>
    <w:rsid w:val="00F101CA"/>
    <w:rsid w:val="00F10B51"/>
    <w:rsid w:val="00F10C28"/>
    <w:rsid w:val="00F114C6"/>
    <w:rsid w:val="00F11CEE"/>
    <w:rsid w:val="00F11DE1"/>
    <w:rsid w:val="00F123D4"/>
    <w:rsid w:val="00F126C8"/>
    <w:rsid w:val="00F137F1"/>
    <w:rsid w:val="00F14289"/>
    <w:rsid w:val="00F14A1C"/>
    <w:rsid w:val="00F154C8"/>
    <w:rsid w:val="00F1701C"/>
    <w:rsid w:val="00F1728D"/>
    <w:rsid w:val="00F174EA"/>
    <w:rsid w:val="00F20662"/>
    <w:rsid w:val="00F21321"/>
    <w:rsid w:val="00F21582"/>
    <w:rsid w:val="00F219EE"/>
    <w:rsid w:val="00F222CC"/>
    <w:rsid w:val="00F227C3"/>
    <w:rsid w:val="00F25293"/>
    <w:rsid w:val="00F2547F"/>
    <w:rsid w:val="00F25960"/>
    <w:rsid w:val="00F25C45"/>
    <w:rsid w:val="00F27358"/>
    <w:rsid w:val="00F27530"/>
    <w:rsid w:val="00F275A5"/>
    <w:rsid w:val="00F30328"/>
    <w:rsid w:val="00F3168D"/>
    <w:rsid w:val="00F317A3"/>
    <w:rsid w:val="00F3288A"/>
    <w:rsid w:val="00F32B99"/>
    <w:rsid w:val="00F32F6D"/>
    <w:rsid w:val="00F34655"/>
    <w:rsid w:val="00F34EAA"/>
    <w:rsid w:val="00F35FF3"/>
    <w:rsid w:val="00F36F99"/>
    <w:rsid w:val="00F37142"/>
    <w:rsid w:val="00F372AC"/>
    <w:rsid w:val="00F37875"/>
    <w:rsid w:val="00F403EB"/>
    <w:rsid w:val="00F40E2E"/>
    <w:rsid w:val="00F4109A"/>
    <w:rsid w:val="00F42119"/>
    <w:rsid w:val="00F42C69"/>
    <w:rsid w:val="00F43138"/>
    <w:rsid w:val="00F43C98"/>
    <w:rsid w:val="00F44789"/>
    <w:rsid w:val="00F44879"/>
    <w:rsid w:val="00F46694"/>
    <w:rsid w:val="00F46ED7"/>
    <w:rsid w:val="00F472B0"/>
    <w:rsid w:val="00F51037"/>
    <w:rsid w:val="00F524A1"/>
    <w:rsid w:val="00F52601"/>
    <w:rsid w:val="00F527BA"/>
    <w:rsid w:val="00F531BF"/>
    <w:rsid w:val="00F56A5E"/>
    <w:rsid w:val="00F5781A"/>
    <w:rsid w:val="00F60362"/>
    <w:rsid w:val="00F62457"/>
    <w:rsid w:val="00F62572"/>
    <w:rsid w:val="00F649E9"/>
    <w:rsid w:val="00F64FA8"/>
    <w:rsid w:val="00F65396"/>
    <w:rsid w:val="00F65633"/>
    <w:rsid w:val="00F65807"/>
    <w:rsid w:val="00F65E9B"/>
    <w:rsid w:val="00F668B4"/>
    <w:rsid w:val="00F677D9"/>
    <w:rsid w:val="00F67976"/>
    <w:rsid w:val="00F700E7"/>
    <w:rsid w:val="00F70711"/>
    <w:rsid w:val="00F70920"/>
    <w:rsid w:val="00F7128D"/>
    <w:rsid w:val="00F719AF"/>
    <w:rsid w:val="00F71D7E"/>
    <w:rsid w:val="00F72758"/>
    <w:rsid w:val="00F7442C"/>
    <w:rsid w:val="00F745AA"/>
    <w:rsid w:val="00F74B43"/>
    <w:rsid w:val="00F74C9F"/>
    <w:rsid w:val="00F74DD9"/>
    <w:rsid w:val="00F74FE1"/>
    <w:rsid w:val="00F76539"/>
    <w:rsid w:val="00F765CC"/>
    <w:rsid w:val="00F809AD"/>
    <w:rsid w:val="00F80BEA"/>
    <w:rsid w:val="00F80D62"/>
    <w:rsid w:val="00F81848"/>
    <w:rsid w:val="00F82061"/>
    <w:rsid w:val="00F82519"/>
    <w:rsid w:val="00F82FB1"/>
    <w:rsid w:val="00F834FA"/>
    <w:rsid w:val="00F837AF"/>
    <w:rsid w:val="00F83B6F"/>
    <w:rsid w:val="00F83D9F"/>
    <w:rsid w:val="00F83F61"/>
    <w:rsid w:val="00F85A2F"/>
    <w:rsid w:val="00F85B86"/>
    <w:rsid w:val="00F870EB"/>
    <w:rsid w:val="00F902BC"/>
    <w:rsid w:val="00F93911"/>
    <w:rsid w:val="00F94230"/>
    <w:rsid w:val="00F9459D"/>
    <w:rsid w:val="00F94F9F"/>
    <w:rsid w:val="00F950BD"/>
    <w:rsid w:val="00F96341"/>
    <w:rsid w:val="00F9676C"/>
    <w:rsid w:val="00F96AA5"/>
    <w:rsid w:val="00F96CF5"/>
    <w:rsid w:val="00F96EF7"/>
    <w:rsid w:val="00F97967"/>
    <w:rsid w:val="00FA0044"/>
    <w:rsid w:val="00FA023A"/>
    <w:rsid w:val="00FA0258"/>
    <w:rsid w:val="00FA11E5"/>
    <w:rsid w:val="00FA1333"/>
    <w:rsid w:val="00FA1E08"/>
    <w:rsid w:val="00FA1F6B"/>
    <w:rsid w:val="00FA28C0"/>
    <w:rsid w:val="00FA35C2"/>
    <w:rsid w:val="00FA3ECC"/>
    <w:rsid w:val="00FA3EF3"/>
    <w:rsid w:val="00FA422B"/>
    <w:rsid w:val="00FA447B"/>
    <w:rsid w:val="00FA4DC8"/>
    <w:rsid w:val="00FA4E39"/>
    <w:rsid w:val="00FA6400"/>
    <w:rsid w:val="00FA74E1"/>
    <w:rsid w:val="00FB03B6"/>
    <w:rsid w:val="00FB0411"/>
    <w:rsid w:val="00FB1339"/>
    <w:rsid w:val="00FB13FE"/>
    <w:rsid w:val="00FB165F"/>
    <w:rsid w:val="00FB34F5"/>
    <w:rsid w:val="00FB3865"/>
    <w:rsid w:val="00FB4868"/>
    <w:rsid w:val="00FB5BD4"/>
    <w:rsid w:val="00FB6909"/>
    <w:rsid w:val="00FB79B4"/>
    <w:rsid w:val="00FB7E8A"/>
    <w:rsid w:val="00FC0DBE"/>
    <w:rsid w:val="00FC17F6"/>
    <w:rsid w:val="00FC20BA"/>
    <w:rsid w:val="00FC2B33"/>
    <w:rsid w:val="00FC2E9D"/>
    <w:rsid w:val="00FC399A"/>
    <w:rsid w:val="00FC3CE2"/>
    <w:rsid w:val="00FC3E27"/>
    <w:rsid w:val="00FC445B"/>
    <w:rsid w:val="00FC445C"/>
    <w:rsid w:val="00FC5989"/>
    <w:rsid w:val="00FC6607"/>
    <w:rsid w:val="00FC6ADC"/>
    <w:rsid w:val="00FC78EB"/>
    <w:rsid w:val="00FD1E68"/>
    <w:rsid w:val="00FD2EB3"/>
    <w:rsid w:val="00FD3A4B"/>
    <w:rsid w:val="00FD401A"/>
    <w:rsid w:val="00FD4313"/>
    <w:rsid w:val="00FD468D"/>
    <w:rsid w:val="00FD4C1A"/>
    <w:rsid w:val="00FD531A"/>
    <w:rsid w:val="00FD5495"/>
    <w:rsid w:val="00FD636D"/>
    <w:rsid w:val="00FD6E4E"/>
    <w:rsid w:val="00FD6F7A"/>
    <w:rsid w:val="00FD77E1"/>
    <w:rsid w:val="00FE07B0"/>
    <w:rsid w:val="00FE081F"/>
    <w:rsid w:val="00FE0B09"/>
    <w:rsid w:val="00FE1F23"/>
    <w:rsid w:val="00FE394B"/>
    <w:rsid w:val="00FE5B2F"/>
    <w:rsid w:val="00FE62E8"/>
    <w:rsid w:val="00FE6593"/>
    <w:rsid w:val="00FF154A"/>
    <w:rsid w:val="00FF1936"/>
    <w:rsid w:val="00FF2031"/>
    <w:rsid w:val="00FF2792"/>
    <w:rsid w:val="00FF284A"/>
    <w:rsid w:val="00FF38A4"/>
    <w:rsid w:val="00FF3A59"/>
    <w:rsid w:val="00FF4745"/>
    <w:rsid w:val="00FF4E48"/>
    <w:rsid w:val="00FF54CE"/>
    <w:rsid w:val="00FF5C70"/>
    <w:rsid w:val="019EDB39"/>
    <w:rsid w:val="01F350E1"/>
    <w:rsid w:val="0277A5E4"/>
    <w:rsid w:val="05DBDBE1"/>
    <w:rsid w:val="07F9C460"/>
    <w:rsid w:val="08732EC3"/>
    <w:rsid w:val="0F862D37"/>
    <w:rsid w:val="102A8C32"/>
    <w:rsid w:val="135BD4B0"/>
    <w:rsid w:val="14C9D9CE"/>
    <w:rsid w:val="15DEEBE1"/>
    <w:rsid w:val="16C6959D"/>
    <w:rsid w:val="181E8910"/>
    <w:rsid w:val="187D355E"/>
    <w:rsid w:val="1A3A6164"/>
    <w:rsid w:val="1BE20263"/>
    <w:rsid w:val="1C63433E"/>
    <w:rsid w:val="212EAB62"/>
    <w:rsid w:val="23AA301E"/>
    <w:rsid w:val="245D6830"/>
    <w:rsid w:val="25A1199D"/>
    <w:rsid w:val="269B344C"/>
    <w:rsid w:val="2C5A1337"/>
    <w:rsid w:val="30B724D4"/>
    <w:rsid w:val="320A5221"/>
    <w:rsid w:val="3255B12D"/>
    <w:rsid w:val="33ED4664"/>
    <w:rsid w:val="34657A2F"/>
    <w:rsid w:val="38A75887"/>
    <w:rsid w:val="39244E36"/>
    <w:rsid w:val="39C5B5FE"/>
    <w:rsid w:val="39F6E68A"/>
    <w:rsid w:val="3AEC5753"/>
    <w:rsid w:val="42082280"/>
    <w:rsid w:val="42FBC1ED"/>
    <w:rsid w:val="442E92CD"/>
    <w:rsid w:val="44E92E27"/>
    <w:rsid w:val="44FFA1AC"/>
    <w:rsid w:val="4815B9AA"/>
    <w:rsid w:val="4943B491"/>
    <w:rsid w:val="538DD4C2"/>
    <w:rsid w:val="53D2C41D"/>
    <w:rsid w:val="57245D4D"/>
    <w:rsid w:val="5739D775"/>
    <w:rsid w:val="573DC7B0"/>
    <w:rsid w:val="58F9B652"/>
    <w:rsid w:val="5AF2AED1"/>
    <w:rsid w:val="5B25621B"/>
    <w:rsid w:val="5C9AB9CD"/>
    <w:rsid w:val="5EB4AF94"/>
    <w:rsid w:val="65EC828F"/>
    <w:rsid w:val="6BAC9584"/>
    <w:rsid w:val="6DCC76A1"/>
    <w:rsid w:val="7A580F19"/>
    <w:rsid w:val="7AE1B4BC"/>
    <w:rsid w:val="7C5B6F69"/>
    <w:rsid w:val="7E7DFB69"/>
    <w:rsid w:val="7F5D7CD2"/>
    <w:rsid w:val="7FF1451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D672F"/>
  <w15:chartTrackingRefBased/>
  <w15:docId w15:val="{C16841D6-AED8-45A3-A262-E82F369E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3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3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3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3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37B"/>
    <w:rPr>
      <w:rFonts w:eastAsiaTheme="majorEastAsia" w:cstheme="majorBidi"/>
      <w:color w:val="272727" w:themeColor="text1" w:themeTint="D8"/>
    </w:rPr>
  </w:style>
  <w:style w:type="paragraph" w:styleId="Title">
    <w:name w:val="Title"/>
    <w:basedOn w:val="Normal"/>
    <w:next w:val="Normal"/>
    <w:link w:val="TitleChar"/>
    <w:uiPriority w:val="10"/>
    <w:qFormat/>
    <w:rsid w:val="00023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37B"/>
    <w:pPr>
      <w:spacing w:before="160"/>
      <w:jc w:val="center"/>
    </w:pPr>
    <w:rPr>
      <w:i/>
      <w:iCs/>
      <w:color w:val="404040" w:themeColor="text1" w:themeTint="BF"/>
    </w:rPr>
  </w:style>
  <w:style w:type="character" w:customStyle="1" w:styleId="QuoteChar">
    <w:name w:val="Quote Char"/>
    <w:basedOn w:val="DefaultParagraphFont"/>
    <w:link w:val="Quote"/>
    <w:uiPriority w:val="29"/>
    <w:rsid w:val="0002337B"/>
    <w:rPr>
      <w:i/>
      <w:iCs/>
      <w:color w:val="404040" w:themeColor="text1" w:themeTint="BF"/>
    </w:rPr>
  </w:style>
  <w:style w:type="paragraph" w:styleId="ListParagraph">
    <w:name w:val="List Paragraph"/>
    <w:aliases w:val="Bulletr List Paragraph,FooterText,List Bullet indent,List Paragraph numbered,List Paragraph1,List Paragraph2,List Paragraph21,Listeafsnit1,Paragraphe de liste1,Parágrafo da Lista1,Párrafo de lista1,numbered,リスト段落1,列出段落,列出段落1,Body,Level 3"/>
    <w:basedOn w:val="Normal"/>
    <w:link w:val="ListParagraphChar"/>
    <w:uiPriority w:val="34"/>
    <w:qFormat/>
    <w:rsid w:val="0002337B"/>
    <w:pPr>
      <w:ind w:left="720"/>
      <w:contextualSpacing/>
    </w:pPr>
  </w:style>
  <w:style w:type="character" w:styleId="IntenseEmphasis">
    <w:name w:val="Intense Emphasis"/>
    <w:basedOn w:val="DefaultParagraphFont"/>
    <w:uiPriority w:val="21"/>
    <w:qFormat/>
    <w:rsid w:val="0002337B"/>
    <w:rPr>
      <w:i/>
      <w:iCs/>
      <w:color w:val="0F4761" w:themeColor="accent1" w:themeShade="BF"/>
    </w:rPr>
  </w:style>
  <w:style w:type="paragraph" w:styleId="IntenseQuote">
    <w:name w:val="Intense Quote"/>
    <w:basedOn w:val="Normal"/>
    <w:next w:val="Normal"/>
    <w:link w:val="IntenseQuoteChar"/>
    <w:uiPriority w:val="30"/>
    <w:qFormat/>
    <w:rsid w:val="00023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37B"/>
    <w:rPr>
      <w:i/>
      <w:iCs/>
      <w:color w:val="0F4761" w:themeColor="accent1" w:themeShade="BF"/>
    </w:rPr>
  </w:style>
  <w:style w:type="character" w:styleId="IntenseReference">
    <w:name w:val="Intense Reference"/>
    <w:basedOn w:val="DefaultParagraphFont"/>
    <w:uiPriority w:val="32"/>
    <w:qFormat/>
    <w:rsid w:val="0002337B"/>
    <w:rPr>
      <w:b/>
      <w:bCs/>
      <w:smallCaps/>
      <w:color w:val="0F4761" w:themeColor="accent1" w:themeShade="BF"/>
      <w:spacing w:val="5"/>
    </w:rPr>
  </w:style>
  <w:style w:type="character" w:customStyle="1" w:styleId="ListParagraphChar">
    <w:name w:val="List Paragraph Char"/>
    <w:aliases w:val="Bulletr List Paragraph Char,FooterText Char,List Bullet indent Char,List Paragraph numbered Char,List Paragraph1 Char,List Paragraph2 Char,List Paragraph21 Char,Listeafsnit1 Char,Paragraphe de liste1 Char,Parágrafo da Lista1 Char"/>
    <w:link w:val="ListParagraph"/>
    <w:uiPriority w:val="34"/>
    <w:rsid w:val="00685A4E"/>
  </w:style>
  <w:style w:type="paragraph" w:styleId="NormalWeb">
    <w:name w:val="Normal (Web)"/>
    <w:basedOn w:val="Normal"/>
    <w:uiPriority w:val="99"/>
    <w:unhideWhenUsed/>
    <w:rsid w:val="002F7650"/>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CommentReference">
    <w:name w:val="annotation reference"/>
    <w:basedOn w:val="DefaultParagraphFont"/>
    <w:uiPriority w:val="99"/>
    <w:semiHidden/>
    <w:unhideWhenUsed/>
    <w:rsid w:val="00FA4DC8"/>
    <w:rPr>
      <w:sz w:val="16"/>
      <w:szCs w:val="16"/>
    </w:rPr>
  </w:style>
  <w:style w:type="paragraph" w:styleId="CommentText">
    <w:name w:val="annotation text"/>
    <w:basedOn w:val="Normal"/>
    <w:link w:val="CommentTextChar"/>
    <w:uiPriority w:val="99"/>
    <w:unhideWhenUsed/>
    <w:rsid w:val="00FA4DC8"/>
    <w:pPr>
      <w:spacing w:line="240" w:lineRule="auto"/>
    </w:pPr>
    <w:rPr>
      <w:sz w:val="20"/>
      <w:szCs w:val="20"/>
    </w:rPr>
  </w:style>
  <w:style w:type="character" w:customStyle="1" w:styleId="CommentTextChar">
    <w:name w:val="Comment Text Char"/>
    <w:basedOn w:val="DefaultParagraphFont"/>
    <w:link w:val="CommentText"/>
    <w:uiPriority w:val="99"/>
    <w:rsid w:val="00FA4DC8"/>
    <w:rPr>
      <w:sz w:val="20"/>
      <w:szCs w:val="20"/>
    </w:rPr>
  </w:style>
  <w:style w:type="paragraph" w:styleId="CommentSubject">
    <w:name w:val="annotation subject"/>
    <w:basedOn w:val="CommentText"/>
    <w:next w:val="CommentText"/>
    <w:link w:val="CommentSubjectChar"/>
    <w:uiPriority w:val="99"/>
    <w:semiHidden/>
    <w:unhideWhenUsed/>
    <w:rsid w:val="00FA4DC8"/>
    <w:rPr>
      <w:b/>
      <w:bCs/>
    </w:rPr>
  </w:style>
  <w:style w:type="character" w:customStyle="1" w:styleId="CommentSubjectChar">
    <w:name w:val="Comment Subject Char"/>
    <w:basedOn w:val="CommentTextChar"/>
    <w:link w:val="CommentSubject"/>
    <w:uiPriority w:val="99"/>
    <w:semiHidden/>
    <w:rsid w:val="00FA4DC8"/>
    <w:rPr>
      <w:b/>
      <w:bCs/>
      <w:sz w:val="20"/>
      <w:szCs w:val="20"/>
    </w:rPr>
  </w:style>
  <w:style w:type="character" w:styleId="Mention">
    <w:name w:val="Mention"/>
    <w:basedOn w:val="DefaultParagraphFont"/>
    <w:uiPriority w:val="99"/>
    <w:unhideWhenUsed/>
    <w:rsid w:val="00FA4DC8"/>
    <w:rPr>
      <w:color w:val="2B579A"/>
      <w:shd w:val="clear" w:color="auto" w:fill="E1DFDD"/>
    </w:rPr>
  </w:style>
  <w:style w:type="paragraph" w:styleId="Header">
    <w:name w:val="header"/>
    <w:basedOn w:val="Normal"/>
    <w:link w:val="HeaderChar"/>
    <w:uiPriority w:val="99"/>
    <w:unhideWhenUsed/>
    <w:rsid w:val="00887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80B"/>
  </w:style>
  <w:style w:type="paragraph" w:styleId="Footer">
    <w:name w:val="footer"/>
    <w:basedOn w:val="Normal"/>
    <w:link w:val="FooterChar"/>
    <w:uiPriority w:val="99"/>
    <w:unhideWhenUsed/>
    <w:rsid w:val="00887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80B"/>
  </w:style>
  <w:style w:type="paragraph" w:styleId="Revision">
    <w:name w:val="Revision"/>
    <w:hidden/>
    <w:uiPriority w:val="99"/>
    <w:semiHidden/>
    <w:rsid w:val="004B3A43"/>
    <w:pPr>
      <w:spacing w:after="0" w:line="240" w:lineRule="auto"/>
    </w:pPr>
  </w:style>
  <w:style w:type="character" w:styleId="Hyperlink">
    <w:name w:val="Hyperlink"/>
    <w:basedOn w:val="DefaultParagraphFont"/>
    <w:uiPriority w:val="99"/>
    <w:unhideWhenUsed/>
    <w:rsid w:val="00C43F6E"/>
    <w:rPr>
      <w:color w:val="467886" w:themeColor="hyperlink"/>
      <w:u w:val="single"/>
    </w:rPr>
  </w:style>
  <w:style w:type="table" w:styleId="TableGridLight">
    <w:name w:val="Grid Table Light"/>
    <w:basedOn w:val="TableNormal"/>
    <w:uiPriority w:val="40"/>
    <w:rsid w:val="00F372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F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9372">
      <w:bodyDiv w:val="1"/>
      <w:marLeft w:val="0"/>
      <w:marRight w:val="0"/>
      <w:marTop w:val="0"/>
      <w:marBottom w:val="0"/>
      <w:divBdr>
        <w:top w:val="none" w:sz="0" w:space="0" w:color="auto"/>
        <w:left w:val="none" w:sz="0" w:space="0" w:color="auto"/>
        <w:bottom w:val="none" w:sz="0" w:space="0" w:color="auto"/>
        <w:right w:val="none" w:sz="0" w:space="0" w:color="auto"/>
      </w:divBdr>
    </w:div>
    <w:div w:id="178127059">
      <w:bodyDiv w:val="1"/>
      <w:marLeft w:val="0"/>
      <w:marRight w:val="0"/>
      <w:marTop w:val="0"/>
      <w:marBottom w:val="0"/>
      <w:divBdr>
        <w:top w:val="none" w:sz="0" w:space="0" w:color="auto"/>
        <w:left w:val="none" w:sz="0" w:space="0" w:color="auto"/>
        <w:bottom w:val="none" w:sz="0" w:space="0" w:color="auto"/>
        <w:right w:val="none" w:sz="0" w:space="0" w:color="auto"/>
      </w:divBdr>
    </w:div>
    <w:div w:id="196701006">
      <w:bodyDiv w:val="1"/>
      <w:marLeft w:val="0"/>
      <w:marRight w:val="0"/>
      <w:marTop w:val="0"/>
      <w:marBottom w:val="0"/>
      <w:divBdr>
        <w:top w:val="none" w:sz="0" w:space="0" w:color="auto"/>
        <w:left w:val="none" w:sz="0" w:space="0" w:color="auto"/>
        <w:bottom w:val="none" w:sz="0" w:space="0" w:color="auto"/>
        <w:right w:val="none" w:sz="0" w:space="0" w:color="auto"/>
      </w:divBdr>
    </w:div>
    <w:div w:id="216627394">
      <w:bodyDiv w:val="1"/>
      <w:marLeft w:val="0"/>
      <w:marRight w:val="0"/>
      <w:marTop w:val="0"/>
      <w:marBottom w:val="0"/>
      <w:divBdr>
        <w:top w:val="none" w:sz="0" w:space="0" w:color="auto"/>
        <w:left w:val="none" w:sz="0" w:space="0" w:color="auto"/>
        <w:bottom w:val="none" w:sz="0" w:space="0" w:color="auto"/>
        <w:right w:val="none" w:sz="0" w:space="0" w:color="auto"/>
      </w:divBdr>
    </w:div>
    <w:div w:id="290476552">
      <w:bodyDiv w:val="1"/>
      <w:marLeft w:val="0"/>
      <w:marRight w:val="0"/>
      <w:marTop w:val="0"/>
      <w:marBottom w:val="0"/>
      <w:divBdr>
        <w:top w:val="none" w:sz="0" w:space="0" w:color="auto"/>
        <w:left w:val="none" w:sz="0" w:space="0" w:color="auto"/>
        <w:bottom w:val="none" w:sz="0" w:space="0" w:color="auto"/>
        <w:right w:val="none" w:sz="0" w:space="0" w:color="auto"/>
      </w:divBdr>
    </w:div>
    <w:div w:id="334118256">
      <w:bodyDiv w:val="1"/>
      <w:marLeft w:val="0"/>
      <w:marRight w:val="0"/>
      <w:marTop w:val="0"/>
      <w:marBottom w:val="0"/>
      <w:divBdr>
        <w:top w:val="none" w:sz="0" w:space="0" w:color="auto"/>
        <w:left w:val="none" w:sz="0" w:space="0" w:color="auto"/>
        <w:bottom w:val="none" w:sz="0" w:space="0" w:color="auto"/>
        <w:right w:val="none" w:sz="0" w:space="0" w:color="auto"/>
      </w:divBdr>
    </w:div>
    <w:div w:id="508372235">
      <w:bodyDiv w:val="1"/>
      <w:marLeft w:val="0"/>
      <w:marRight w:val="0"/>
      <w:marTop w:val="0"/>
      <w:marBottom w:val="0"/>
      <w:divBdr>
        <w:top w:val="none" w:sz="0" w:space="0" w:color="auto"/>
        <w:left w:val="none" w:sz="0" w:space="0" w:color="auto"/>
        <w:bottom w:val="none" w:sz="0" w:space="0" w:color="auto"/>
        <w:right w:val="none" w:sz="0" w:space="0" w:color="auto"/>
      </w:divBdr>
      <w:divsChild>
        <w:div w:id="140662136">
          <w:marLeft w:val="994"/>
          <w:marRight w:val="0"/>
          <w:marTop w:val="0"/>
          <w:marBottom w:val="120"/>
          <w:divBdr>
            <w:top w:val="none" w:sz="0" w:space="0" w:color="auto"/>
            <w:left w:val="none" w:sz="0" w:space="0" w:color="auto"/>
            <w:bottom w:val="none" w:sz="0" w:space="0" w:color="auto"/>
            <w:right w:val="none" w:sz="0" w:space="0" w:color="auto"/>
          </w:divBdr>
        </w:div>
        <w:div w:id="181473921">
          <w:marLeft w:val="274"/>
          <w:marRight w:val="0"/>
          <w:marTop w:val="0"/>
          <w:marBottom w:val="120"/>
          <w:divBdr>
            <w:top w:val="none" w:sz="0" w:space="0" w:color="auto"/>
            <w:left w:val="none" w:sz="0" w:space="0" w:color="auto"/>
            <w:bottom w:val="none" w:sz="0" w:space="0" w:color="auto"/>
            <w:right w:val="none" w:sz="0" w:space="0" w:color="auto"/>
          </w:divBdr>
        </w:div>
        <w:div w:id="659431026">
          <w:marLeft w:val="994"/>
          <w:marRight w:val="0"/>
          <w:marTop w:val="0"/>
          <w:marBottom w:val="120"/>
          <w:divBdr>
            <w:top w:val="none" w:sz="0" w:space="0" w:color="auto"/>
            <w:left w:val="none" w:sz="0" w:space="0" w:color="auto"/>
            <w:bottom w:val="none" w:sz="0" w:space="0" w:color="auto"/>
            <w:right w:val="none" w:sz="0" w:space="0" w:color="auto"/>
          </w:divBdr>
        </w:div>
        <w:div w:id="744954843">
          <w:marLeft w:val="994"/>
          <w:marRight w:val="0"/>
          <w:marTop w:val="0"/>
          <w:marBottom w:val="120"/>
          <w:divBdr>
            <w:top w:val="none" w:sz="0" w:space="0" w:color="auto"/>
            <w:left w:val="none" w:sz="0" w:space="0" w:color="auto"/>
            <w:bottom w:val="none" w:sz="0" w:space="0" w:color="auto"/>
            <w:right w:val="none" w:sz="0" w:space="0" w:color="auto"/>
          </w:divBdr>
        </w:div>
        <w:div w:id="1002658577">
          <w:marLeft w:val="274"/>
          <w:marRight w:val="0"/>
          <w:marTop w:val="0"/>
          <w:marBottom w:val="120"/>
          <w:divBdr>
            <w:top w:val="none" w:sz="0" w:space="0" w:color="auto"/>
            <w:left w:val="none" w:sz="0" w:space="0" w:color="auto"/>
            <w:bottom w:val="none" w:sz="0" w:space="0" w:color="auto"/>
            <w:right w:val="none" w:sz="0" w:space="0" w:color="auto"/>
          </w:divBdr>
        </w:div>
        <w:div w:id="1029186533">
          <w:marLeft w:val="994"/>
          <w:marRight w:val="0"/>
          <w:marTop w:val="0"/>
          <w:marBottom w:val="120"/>
          <w:divBdr>
            <w:top w:val="none" w:sz="0" w:space="0" w:color="auto"/>
            <w:left w:val="none" w:sz="0" w:space="0" w:color="auto"/>
            <w:bottom w:val="none" w:sz="0" w:space="0" w:color="auto"/>
            <w:right w:val="none" w:sz="0" w:space="0" w:color="auto"/>
          </w:divBdr>
        </w:div>
        <w:div w:id="1143812366">
          <w:marLeft w:val="994"/>
          <w:marRight w:val="0"/>
          <w:marTop w:val="0"/>
          <w:marBottom w:val="120"/>
          <w:divBdr>
            <w:top w:val="none" w:sz="0" w:space="0" w:color="auto"/>
            <w:left w:val="none" w:sz="0" w:space="0" w:color="auto"/>
            <w:bottom w:val="none" w:sz="0" w:space="0" w:color="auto"/>
            <w:right w:val="none" w:sz="0" w:space="0" w:color="auto"/>
          </w:divBdr>
        </w:div>
        <w:div w:id="1164470129">
          <w:marLeft w:val="994"/>
          <w:marRight w:val="0"/>
          <w:marTop w:val="0"/>
          <w:marBottom w:val="120"/>
          <w:divBdr>
            <w:top w:val="none" w:sz="0" w:space="0" w:color="auto"/>
            <w:left w:val="none" w:sz="0" w:space="0" w:color="auto"/>
            <w:bottom w:val="none" w:sz="0" w:space="0" w:color="auto"/>
            <w:right w:val="none" w:sz="0" w:space="0" w:color="auto"/>
          </w:divBdr>
        </w:div>
        <w:div w:id="1192187506">
          <w:marLeft w:val="994"/>
          <w:marRight w:val="0"/>
          <w:marTop w:val="0"/>
          <w:marBottom w:val="120"/>
          <w:divBdr>
            <w:top w:val="none" w:sz="0" w:space="0" w:color="auto"/>
            <w:left w:val="none" w:sz="0" w:space="0" w:color="auto"/>
            <w:bottom w:val="none" w:sz="0" w:space="0" w:color="auto"/>
            <w:right w:val="none" w:sz="0" w:space="0" w:color="auto"/>
          </w:divBdr>
        </w:div>
        <w:div w:id="1231844369">
          <w:marLeft w:val="274"/>
          <w:marRight w:val="0"/>
          <w:marTop w:val="0"/>
          <w:marBottom w:val="120"/>
          <w:divBdr>
            <w:top w:val="none" w:sz="0" w:space="0" w:color="auto"/>
            <w:left w:val="none" w:sz="0" w:space="0" w:color="auto"/>
            <w:bottom w:val="none" w:sz="0" w:space="0" w:color="auto"/>
            <w:right w:val="none" w:sz="0" w:space="0" w:color="auto"/>
          </w:divBdr>
        </w:div>
        <w:div w:id="1460606945">
          <w:marLeft w:val="994"/>
          <w:marRight w:val="0"/>
          <w:marTop w:val="0"/>
          <w:marBottom w:val="120"/>
          <w:divBdr>
            <w:top w:val="none" w:sz="0" w:space="0" w:color="auto"/>
            <w:left w:val="none" w:sz="0" w:space="0" w:color="auto"/>
            <w:bottom w:val="none" w:sz="0" w:space="0" w:color="auto"/>
            <w:right w:val="none" w:sz="0" w:space="0" w:color="auto"/>
          </w:divBdr>
        </w:div>
        <w:div w:id="1496267070">
          <w:marLeft w:val="994"/>
          <w:marRight w:val="0"/>
          <w:marTop w:val="0"/>
          <w:marBottom w:val="120"/>
          <w:divBdr>
            <w:top w:val="none" w:sz="0" w:space="0" w:color="auto"/>
            <w:left w:val="none" w:sz="0" w:space="0" w:color="auto"/>
            <w:bottom w:val="none" w:sz="0" w:space="0" w:color="auto"/>
            <w:right w:val="none" w:sz="0" w:space="0" w:color="auto"/>
          </w:divBdr>
        </w:div>
        <w:div w:id="1708291245">
          <w:marLeft w:val="274"/>
          <w:marRight w:val="0"/>
          <w:marTop w:val="0"/>
          <w:marBottom w:val="120"/>
          <w:divBdr>
            <w:top w:val="none" w:sz="0" w:space="0" w:color="auto"/>
            <w:left w:val="none" w:sz="0" w:space="0" w:color="auto"/>
            <w:bottom w:val="none" w:sz="0" w:space="0" w:color="auto"/>
            <w:right w:val="none" w:sz="0" w:space="0" w:color="auto"/>
          </w:divBdr>
        </w:div>
        <w:div w:id="1714965497">
          <w:marLeft w:val="994"/>
          <w:marRight w:val="0"/>
          <w:marTop w:val="0"/>
          <w:marBottom w:val="120"/>
          <w:divBdr>
            <w:top w:val="none" w:sz="0" w:space="0" w:color="auto"/>
            <w:left w:val="none" w:sz="0" w:space="0" w:color="auto"/>
            <w:bottom w:val="none" w:sz="0" w:space="0" w:color="auto"/>
            <w:right w:val="none" w:sz="0" w:space="0" w:color="auto"/>
          </w:divBdr>
        </w:div>
        <w:div w:id="1724908127">
          <w:marLeft w:val="994"/>
          <w:marRight w:val="0"/>
          <w:marTop w:val="0"/>
          <w:marBottom w:val="120"/>
          <w:divBdr>
            <w:top w:val="none" w:sz="0" w:space="0" w:color="auto"/>
            <w:left w:val="none" w:sz="0" w:space="0" w:color="auto"/>
            <w:bottom w:val="none" w:sz="0" w:space="0" w:color="auto"/>
            <w:right w:val="none" w:sz="0" w:space="0" w:color="auto"/>
          </w:divBdr>
        </w:div>
        <w:div w:id="1746949420">
          <w:marLeft w:val="994"/>
          <w:marRight w:val="0"/>
          <w:marTop w:val="0"/>
          <w:marBottom w:val="120"/>
          <w:divBdr>
            <w:top w:val="none" w:sz="0" w:space="0" w:color="auto"/>
            <w:left w:val="none" w:sz="0" w:space="0" w:color="auto"/>
            <w:bottom w:val="none" w:sz="0" w:space="0" w:color="auto"/>
            <w:right w:val="none" w:sz="0" w:space="0" w:color="auto"/>
          </w:divBdr>
        </w:div>
        <w:div w:id="1797681538">
          <w:marLeft w:val="994"/>
          <w:marRight w:val="0"/>
          <w:marTop w:val="0"/>
          <w:marBottom w:val="120"/>
          <w:divBdr>
            <w:top w:val="none" w:sz="0" w:space="0" w:color="auto"/>
            <w:left w:val="none" w:sz="0" w:space="0" w:color="auto"/>
            <w:bottom w:val="none" w:sz="0" w:space="0" w:color="auto"/>
            <w:right w:val="none" w:sz="0" w:space="0" w:color="auto"/>
          </w:divBdr>
        </w:div>
        <w:div w:id="1926106599">
          <w:marLeft w:val="994"/>
          <w:marRight w:val="0"/>
          <w:marTop w:val="0"/>
          <w:marBottom w:val="120"/>
          <w:divBdr>
            <w:top w:val="none" w:sz="0" w:space="0" w:color="auto"/>
            <w:left w:val="none" w:sz="0" w:space="0" w:color="auto"/>
            <w:bottom w:val="none" w:sz="0" w:space="0" w:color="auto"/>
            <w:right w:val="none" w:sz="0" w:space="0" w:color="auto"/>
          </w:divBdr>
        </w:div>
        <w:div w:id="1979609558">
          <w:marLeft w:val="994"/>
          <w:marRight w:val="0"/>
          <w:marTop w:val="0"/>
          <w:marBottom w:val="120"/>
          <w:divBdr>
            <w:top w:val="none" w:sz="0" w:space="0" w:color="auto"/>
            <w:left w:val="none" w:sz="0" w:space="0" w:color="auto"/>
            <w:bottom w:val="none" w:sz="0" w:space="0" w:color="auto"/>
            <w:right w:val="none" w:sz="0" w:space="0" w:color="auto"/>
          </w:divBdr>
        </w:div>
      </w:divsChild>
    </w:div>
    <w:div w:id="616716117">
      <w:bodyDiv w:val="1"/>
      <w:marLeft w:val="0"/>
      <w:marRight w:val="0"/>
      <w:marTop w:val="0"/>
      <w:marBottom w:val="0"/>
      <w:divBdr>
        <w:top w:val="none" w:sz="0" w:space="0" w:color="auto"/>
        <w:left w:val="none" w:sz="0" w:space="0" w:color="auto"/>
        <w:bottom w:val="none" w:sz="0" w:space="0" w:color="auto"/>
        <w:right w:val="none" w:sz="0" w:space="0" w:color="auto"/>
      </w:divBdr>
    </w:div>
    <w:div w:id="711728134">
      <w:bodyDiv w:val="1"/>
      <w:marLeft w:val="0"/>
      <w:marRight w:val="0"/>
      <w:marTop w:val="0"/>
      <w:marBottom w:val="0"/>
      <w:divBdr>
        <w:top w:val="none" w:sz="0" w:space="0" w:color="auto"/>
        <w:left w:val="none" w:sz="0" w:space="0" w:color="auto"/>
        <w:bottom w:val="none" w:sz="0" w:space="0" w:color="auto"/>
        <w:right w:val="none" w:sz="0" w:space="0" w:color="auto"/>
      </w:divBdr>
    </w:div>
    <w:div w:id="778373911">
      <w:bodyDiv w:val="1"/>
      <w:marLeft w:val="0"/>
      <w:marRight w:val="0"/>
      <w:marTop w:val="0"/>
      <w:marBottom w:val="0"/>
      <w:divBdr>
        <w:top w:val="none" w:sz="0" w:space="0" w:color="auto"/>
        <w:left w:val="none" w:sz="0" w:space="0" w:color="auto"/>
        <w:bottom w:val="none" w:sz="0" w:space="0" w:color="auto"/>
        <w:right w:val="none" w:sz="0" w:space="0" w:color="auto"/>
      </w:divBdr>
      <w:divsChild>
        <w:div w:id="342050359">
          <w:marLeft w:val="274"/>
          <w:marRight w:val="0"/>
          <w:marTop w:val="40"/>
          <w:marBottom w:val="40"/>
          <w:divBdr>
            <w:top w:val="none" w:sz="0" w:space="0" w:color="auto"/>
            <w:left w:val="none" w:sz="0" w:space="0" w:color="auto"/>
            <w:bottom w:val="none" w:sz="0" w:space="0" w:color="auto"/>
            <w:right w:val="none" w:sz="0" w:space="0" w:color="auto"/>
          </w:divBdr>
        </w:div>
        <w:div w:id="793404723">
          <w:marLeft w:val="274"/>
          <w:marRight w:val="0"/>
          <w:marTop w:val="40"/>
          <w:marBottom w:val="40"/>
          <w:divBdr>
            <w:top w:val="none" w:sz="0" w:space="0" w:color="auto"/>
            <w:left w:val="none" w:sz="0" w:space="0" w:color="auto"/>
            <w:bottom w:val="none" w:sz="0" w:space="0" w:color="auto"/>
            <w:right w:val="none" w:sz="0" w:space="0" w:color="auto"/>
          </w:divBdr>
        </w:div>
        <w:div w:id="977686745">
          <w:marLeft w:val="274"/>
          <w:marRight w:val="0"/>
          <w:marTop w:val="40"/>
          <w:marBottom w:val="40"/>
          <w:divBdr>
            <w:top w:val="none" w:sz="0" w:space="0" w:color="auto"/>
            <w:left w:val="none" w:sz="0" w:space="0" w:color="auto"/>
            <w:bottom w:val="none" w:sz="0" w:space="0" w:color="auto"/>
            <w:right w:val="none" w:sz="0" w:space="0" w:color="auto"/>
          </w:divBdr>
        </w:div>
        <w:div w:id="1559049078">
          <w:marLeft w:val="274"/>
          <w:marRight w:val="0"/>
          <w:marTop w:val="40"/>
          <w:marBottom w:val="40"/>
          <w:divBdr>
            <w:top w:val="none" w:sz="0" w:space="0" w:color="auto"/>
            <w:left w:val="none" w:sz="0" w:space="0" w:color="auto"/>
            <w:bottom w:val="none" w:sz="0" w:space="0" w:color="auto"/>
            <w:right w:val="none" w:sz="0" w:space="0" w:color="auto"/>
          </w:divBdr>
        </w:div>
        <w:div w:id="2071607426">
          <w:marLeft w:val="274"/>
          <w:marRight w:val="0"/>
          <w:marTop w:val="40"/>
          <w:marBottom w:val="40"/>
          <w:divBdr>
            <w:top w:val="none" w:sz="0" w:space="0" w:color="auto"/>
            <w:left w:val="none" w:sz="0" w:space="0" w:color="auto"/>
            <w:bottom w:val="none" w:sz="0" w:space="0" w:color="auto"/>
            <w:right w:val="none" w:sz="0" w:space="0" w:color="auto"/>
          </w:divBdr>
        </w:div>
        <w:div w:id="2096970945">
          <w:marLeft w:val="274"/>
          <w:marRight w:val="0"/>
          <w:marTop w:val="40"/>
          <w:marBottom w:val="40"/>
          <w:divBdr>
            <w:top w:val="none" w:sz="0" w:space="0" w:color="auto"/>
            <w:left w:val="none" w:sz="0" w:space="0" w:color="auto"/>
            <w:bottom w:val="none" w:sz="0" w:space="0" w:color="auto"/>
            <w:right w:val="none" w:sz="0" w:space="0" w:color="auto"/>
          </w:divBdr>
        </w:div>
      </w:divsChild>
    </w:div>
    <w:div w:id="844397421">
      <w:bodyDiv w:val="1"/>
      <w:marLeft w:val="0"/>
      <w:marRight w:val="0"/>
      <w:marTop w:val="0"/>
      <w:marBottom w:val="0"/>
      <w:divBdr>
        <w:top w:val="none" w:sz="0" w:space="0" w:color="auto"/>
        <w:left w:val="none" w:sz="0" w:space="0" w:color="auto"/>
        <w:bottom w:val="none" w:sz="0" w:space="0" w:color="auto"/>
        <w:right w:val="none" w:sz="0" w:space="0" w:color="auto"/>
      </w:divBdr>
    </w:div>
    <w:div w:id="983705528">
      <w:bodyDiv w:val="1"/>
      <w:marLeft w:val="0"/>
      <w:marRight w:val="0"/>
      <w:marTop w:val="0"/>
      <w:marBottom w:val="0"/>
      <w:divBdr>
        <w:top w:val="none" w:sz="0" w:space="0" w:color="auto"/>
        <w:left w:val="none" w:sz="0" w:space="0" w:color="auto"/>
        <w:bottom w:val="none" w:sz="0" w:space="0" w:color="auto"/>
        <w:right w:val="none" w:sz="0" w:space="0" w:color="auto"/>
      </w:divBdr>
    </w:div>
    <w:div w:id="994916633">
      <w:bodyDiv w:val="1"/>
      <w:marLeft w:val="0"/>
      <w:marRight w:val="0"/>
      <w:marTop w:val="0"/>
      <w:marBottom w:val="0"/>
      <w:divBdr>
        <w:top w:val="none" w:sz="0" w:space="0" w:color="auto"/>
        <w:left w:val="none" w:sz="0" w:space="0" w:color="auto"/>
        <w:bottom w:val="none" w:sz="0" w:space="0" w:color="auto"/>
        <w:right w:val="none" w:sz="0" w:space="0" w:color="auto"/>
      </w:divBdr>
    </w:div>
    <w:div w:id="1100947817">
      <w:bodyDiv w:val="1"/>
      <w:marLeft w:val="0"/>
      <w:marRight w:val="0"/>
      <w:marTop w:val="0"/>
      <w:marBottom w:val="0"/>
      <w:divBdr>
        <w:top w:val="none" w:sz="0" w:space="0" w:color="auto"/>
        <w:left w:val="none" w:sz="0" w:space="0" w:color="auto"/>
        <w:bottom w:val="none" w:sz="0" w:space="0" w:color="auto"/>
        <w:right w:val="none" w:sz="0" w:space="0" w:color="auto"/>
      </w:divBdr>
    </w:div>
    <w:div w:id="1155874890">
      <w:bodyDiv w:val="1"/>
      <w:marLeft w:val="0"/>
      <w:marRight w:val="0"/>
      <w:marTop w:val="0"/>
      <w:marBottom w:val="0"/>
      <w:divBdr>
        <w:top w:val="none" w:sz="0" w:space="0" w:color="auto"/>
        <w:left w:val="none" w:sz="0" w:space="0" w:color="auto"/>
        <w:bottom w:val="none" w:sz="0" w:space="0" w:color="auto"/>
        <w:right w:val="none" w:sz="0" w:space="0" w:color="auto"/>
      </w:divBdr>
      <w:divsChild>
        <w:div w:id="36517850">
          <w:marLeft w:val="274"/>
          <w:marRight w:val="0"/>
          <w:marTop w:val="0"/>
          <w:marBottom w:val="120"/>
          <w:divBdr>
            <w:top w:val="none" w:sz="0" w:space="0" w:color="auto"/>
            <w:left w:val="none" w:sz="0" w:space="0" w:color="auto"/>
            <w:bottom w:val="none" w:sz="0" w:space="0" w:color="auto"/>
            <w:right w:val="none" w:sz="0" w:space="0" w:color="auto"/>
          </w:divBdr>
        </w:div>
      </w:divsChild>
    </w:div>
    <w:div w:id="1190797042">
      <w:bodyDiv w:val="1"/>
      <w:marLeft w:val="0"/>
      <w:marRight w:val="0"/>
      <w:marTop w:val="0"/>
      <w:marBottom w:val="0"/>
      <w:divBdr>
        <w:top w:val="none" w:sz="0" w:space="0" w:color="auto"/>
        <w:left w:val="none" w:sz="0" w:space="0" w:color="auto"/>
        <w:bottom w:val="none" w:sz="0" w:space="0" w:color="auto"/>
        <w:right w:val="none" w:sz="0" w:space="0" w:color="auto"/>
      </w:divBdr>
    </w:div>
    <w:div w:id="1339229796">
      <w:bodyDiv w:val="1"/>
      <w:marLeft w:val="0"/>
      <w:marRight w:val="0"/>
      <w:marTop w:val="0"/>
      <w:marBottom w:val="0"/>
      <w:divBdr>
        <w:top w:val="none" w:sz="0" w:space="0" w:color="auto"/>
        <w:left w:val="none" w:sz="0" w:space="0" w:color="auto"/>
        <w:bottom w:val="none" w:sz="0" w:space="0" w:color="auto"/>
        <w:right w:val="none" w:sz="0" w:space="0" w:color="auto"/>
      </w:divBdr>
    </w:div>
    <w:div w:id="1542589654">
      <w:bodyDiv w:val="1"/>
      <w:marLeft w:val="0"/>
      <w:marRight w:val="0"/>
      <w:marTop w:val="0"/>
      <w:marBottom w:val="0"/>
      <w:divBdr>
        <w:top w:val="none" w:sz="0" w:space="0" w:color="auto"/>
        <w:left w:val="none" w:sz="0" w:space="0" w:color="auto"/>
        <w:bottom w:val="none" w:sz="0" w:space="0" w:color="auto"/>
        <w:right w:val="none" w:sz="0" w:space="0" w:color="auto"/>
      </w:divBdr>
    </w:div>
    <w:div w:id="1623731422">
      <w:bodyDiv w:val="1"/>
      <w:marLeft w:val="0"/>
      <w:marRight w:val="0"/>
      <w:marTop w:val="0"/>
      <w:marBottom w:val="0"/>
      <w:divBdr>
        <w:top w:val="none" w:sz="0" w:space="0" w:color="auto"/>
        <w:left w:val="none" w:sz="0" w:space="0" w:color="auto"/>
        <w:bottom w:val="none" w:sz="0" w:space="0" w:color="auto"/>
        <w:right w:val="none" w:sz="0" w:space="0" w:color="auto"/>
      </w:divBdr>
    </w:div>
    <w:div w:id="1719551132">
      <w:bodyDiv w:val="1"/>
      <w:marLeft w:val="0"/>
      <w:marRight w:val="0"/>
      <w:marTop w:val="0"/>
      <w:marBottom w:val="0"/>
      <w:divBdr>
        <w:top w:val="none" w:sz="0" w:space="0" w:color="auto"/>
        <w:left w:val="none" w:sz="0" w:space="0" w:color="auto"/>
        <w:bottom w:val="none" w:sz="0" w:space="0" w:color="auto"/>
        <w:right w:val="none" w:sz="0" w:space="0" w:color="auto"/>
      </w:divBdr>
    </w:div>
    <w:div w:id="1774595397">
      <w:bodyDiv w:val="1"/>
      <w:marLeft w:val="0"/>
      <w:marRight w:val="0"/>
      <w:marTop w:val="0"/>
      <w:marBottom w:val="0"/>
      <w:divBdr>
        <w:top w:val="none" w:sz="0" w:space="0" w:color="auto"/>
        <w:left w:val="none" w:sz="0" w:space="0" w:color="auto"/>
        <w:bottom w:val="none" w:sz="0" w:space="0" w:color="auto"/>
        <w:right w:val="none" w:sz="0" w:space="0" w:color="auto"/>
      </w:divBdr>
    </w:div>
    <w:div w:id="18949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abuseinquiryresponse.govt.nz?subject=Panui%20Newslett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ite Document" ma:contentTypeID="0x010100CBB4E720F477C648BB6A2EDEE827968C010092FE698D1433464C9AB9D12AB5ED7FC5" ma:contentTypeVersion="34" ma:contentTypeDescription="The default content type for document libraries." ma:contentTypeScope="" ma:versionID="c55baa712d55d3e6a25c2f17924e5e3e">
  <xsd:schema xmlns:xsd="http://www.w3.org/2001/XMLSchema" xmlns:xs="http://www.w3.org/2001/XMLSchema" xmlns:p="http://schemas.microsoft.com/office/2006/metadata/properties" xmlns:ns2="80ce2b68-d463-4603-b7d0-dd181fd5d9ec" xmlns:ns3="ed66e287-4d18-4446-b382-d1aa9dc51635" targetNamespace="http://schemas.microsoft.com/office/2006/metadata/properties" ma:root="true" ma:fieldsID="451e17ba27d6c6640c7b65783083ca0d" ns2:_="" ns3:_="">
    <xsd:import namespace="80ce2b68-d463-4603-b7d0-dd181fd5d9ec"/>
    <xsd:import namespace="ed66e287-4d18-4446-b382-d1aa9dc51635"/>
    <xsd:element name="properties">
      <xsd:complexType>
        <xsd:sequence>
          <xsd:element name="documentManagement">
            <xsd:complexType>
              <xsd:all>
                <xsd:element ref="ns2:TaxCatchAll" minOccurs="0"/>
                <xsd:element ref="ns2:Region" minOccurs="0"/>
                <xsd:element ref="ns2:DocumentType" minOccurs="0"/>
                <xsd:element ref="ns2:IwiAffiliation" minOccurs="0"/>
                <xsd:element ref="ns2:HasValue" minOccurs="0"/>
                <xsd:element ref="ns2:MaoriData" minOccurs="0"/>
                <xsd:element ref="ns3:MediaServiceMetadata" minOccurs="0"/>
                <xsd:element ref="ns3:MediaServiceFastMetadata" minOccurs="0"/>
                <xsd:element ref="ns2:Function" minOccurs="0"/>
                <xsd:element ref="ns2:Activity"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2:de6c2e50564c46c4bb921ba80da8a789" minOccurs="0"/>
                <xsd:element ref="ns2:TaxCatchAllLabel" minOccurs="0"/>
                <xsd:element ref="ns3:lcf76f155ced4ddcb4097134ff3c332f" minOccurs="0"/>
                <xsd:element ref="ns3:Re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e2b68-d463-4603-b7d0-dd181fd5d9e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02c7739-76d1-43fc-b493-359049f905b0}" ma:internalName="TaxCatchAll" ma:readOnly="false" ma:showField="CatchAllData" ma:web="80ce2b68-d463-4603-b7d0-dd181fd5d9ec">
      <xsd:complexType>
        <xsd:complexContent>
          <xsd:extension base="dms:MultiChoiceLookup">
            <xsd:sequence>
              <xsd:element name="Value" type="dms:Lookup" maxOccurs="unbounded" minOccurs="0" nillable="true"/>
            </xsd:sequence>
          </xsd:extension>
        </xsd:complexContent>
      </xsd:complexType>
    </xsd:element>
    <xsd:element name="Region" ma:index="10" nillable="true" ma:displayName="Region" ma:format="Dropdown" ma:hidden="true" ma:internalName="Region" ma:readOnly="false">
      <xsd:simpleType>
        <xsd:restriction base="dms:Choice">
          <xsd:enumeration value="Te Tai Tokerau"/>
          <xsd:enumeration value="National Office"/>
          <xsd:enumeration value="Auckland"/>
          <xsd:enumeration value="Central North Island"/>
          <xsd:enumeration value="Lower North Island"/>
          <xsd:enumeration value="Wellington &amp; Upper South"/>
          <xsd:enumeration value="Lower South Island"/>
        </xsd:restriction>
      </xsd:simpleType>
    </xsd:element>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Title"/>
          <xsd:enumeration value="EMPLOYMENT related"/>
          <xsd:enumeration value="FINANCIAL related"/>
          <xsd:enumeration value="KNOWLEDGE article"/>
          <xsd:enumeration value="MEETING related"/>
          <xsd:enumeration value="MEMO, Filenote, Email"/>
          <xsd:enumeration value="MINISTERIAL Request or Question"/>
          <xsd:enumeration value="MODEL, Calculation, Working"/>
          <xsd:enumeration value="PHOTO, Image or Multi-media"/>
          <xsd:enumeration value="PRESENTATION"/>
          <xsd:enumeration value="PUBLICATION material"/>
          <xsd:enumeration value="PURCHASING related"/>
          <xsd:enumeration value="QUESTION, Request, OIA"/>
          <xsd:enumeration value="REGISTER"/>
          <xsd:enumeration value="REPORT, Planning related"/>
          <xsd:enumeration value="RULES, Policy, Law, Procedure"/>
          <xsd:enumeration value="SERVICE REQUEST related"/>
          <xsd:enumeration value="SPECIFICATION or Standard"/>
          <xsd:enumeration value="SUBMISSION, Application, Supporting material"/>
          <xsd:enumeration value="SUPPLIER PRODUCT Info"/>
          <xsd:enumeration value="TEMPLATE, Checklist or Form"/>
          <xsd:enumeration value="THIRD-PARTY Reference material"/>
        </xsd:restriction>
      </xsd:simpleType>
    </xsd:element>
    <xsd:element name="IwiAffiliation" ma:index="12" nillable="true" ma:displayName="Iwi Affiliation" ma:hidden="true" ma:internalName="IwiAffiliation" ma:readOnly="false">
      <xsd:simpleType>
        <xsd:restriction base="dms:Text">
          <xsd:maxLength value="255"/>
        </xsd:restriction>
      </xsd:simpleType>
    </xsd:element>
    <xsd:element name="HasValue" ma:index="13" nillable="true" ma:displayName="Has Value?" ma:default="No" ma:format="RadioButtons" ma:hidden="true" ma:internalName="HasValue" ma:readOnly="false">
      <xsd:simpleType>
        <xsd:restriction base="dms:Choice">
          <xsd:enumeration value="Yes"/>
          <xsd:enumeration value="No"/>
        </xsd:restriction>
      </xsd:simpleType>
    </xsd:element>
    <xsd:element name="MaoriData" ma:index="14" nillable="true" ma:displayName="Maori Data" ma:default="No" ma:format="RadioButtons" ma:internalName="MaoriData" ma:readOnly="false">
      <xsd:simpleType>
        <xsd:restriction base="dms:Choice">
          <xsd:enumeration value="Yes"/>
          <xsd:enumeration value="No"/>
        </xsd:restriction>
      </xsd:simpleType>
    </xsd:element>
    <xsd:element name="Function" ma:index="17" nillable="true" ma:displayName="Function" ma:format="Dropdown" ma:hidden="true" ma:internalName="Function" ma:readOnly="false">
      <xsd:simpleType>
        <xsd:restriction base="dms:Choice">
          <xsd:enumeration value="Communications"/>
          <xsd:enumeration value="Corporate Services"/>
          <xsd:enumeration value="Finance"/>
          <xsd:enumeration value="Governance"/>
          <xsd:enumeration value="Health and Safety"/>
          <xsd:enumeration value="Information Management"/>
          <xsd:enumeration value="Information Technology"/>
          <xsd:enumeration value="Legal"/>
          <xsd:enumeration value="Marketing"/>
          <xsd:enumeration value="People and Culture"/>
          <xsd:enumeration value="Performance and Monitoring"/>
          <xsd:enumeration value="Policy"/>
          <xsd:enumeration value="Projects"/>
          <xsd:enumeration value="Resources"/>
          <xsd:enumeration value="Strategic Direction"/>
        </xsd:restriction>
      </xsd:simpleType>
    </xsd:element>
    <xsd:element name="Activity" ma:index="18" nillable="true" ma:displayName="Activity" ma:hidden="true" ma:internalName="Activity" ma:readOnly="false">
      <xsd:simpleType>
        <xsd:restriction base="dms:Text">
          <xsd:maxLength value="255"/>
        </xsd:restriction>
      </xsd:simpleType>
    </xsd:element>
    <xsd:element name="de6c2e50564c46c4bb921ba80da8a789" ma:index="26" nillable="true" ma:taxonomy="true" ma:internalName="de6c2e50564c46c4bb921ba80da8a789" ma:taxonomyFieldName="FinancialYear" ma:displayName="Financial Year" ma:readOnly="false" ma:default="1;#2023/2024|9becc16c-83c6-4e41-bded-70f4941d7816" ma:fieldId="{de6c2e50-564c-46c4-bb92-1ba80da8a789}" ma:sspId="138d99aa-dc1b-4568-bbf8-76f48c855b0a" ma:termSetId="47490bcb-0856-4058-be93-27c8ee3e0f62"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f02c7739-76d1-43fc-b493-359049f905b0}" ma:internalName="TaxCatchAllLabel" ma:readOnly="false" ma:showField="CatchAllDataLabel" ma:web="80ce2b68-d463-4603-b7d0-dd181fd5d9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66e287-4d18-4446-b382-d1aa9dc5163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Reb" ma:index="29" nillable="true" ma:displayName="Reb" ma:format="Dropdown" ma:list="UserInfo" ma:SharePointGroup="0" ma:internalName="Re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sValue xmlns="80ce2b68-d463-4603-b7d0-dd181fd5d9ec">No</HasValue>
    <Function xmlns="80ce2b68-d463-4603-b7d0-dd181fd5d9ec" xsi:nil="true"/>
    <TaxCatchAllLabel xmlns="80ce2b68-d463-4603-b7d0-dd181fd5d9ec" xsi:nil="true"/>
    <TaxCatchAll xmlns="80ce2b68-d463-4603-b7d0-dd181fd5d9ec">
      <Value>1</Value>
    </TaxCatchAll>
    <de6c2e50564c46c4bb921ba80da8a789 xmlns="80ce2b68-d463-4603-b7d0-dd181fd5d9ec">
      <Terms xmlns="http://schemas.microsoft.com/office/infopath/2007/PartnerControls">
        <TermInfo xmlns="http://schemas.microsoft.com/office/infopath/2007/PartnerControls">
          <TermName xmlns="http://schemas.microsoft.com/office/infopath/2007/PartnerControls">2023/2024</TermName>
          <TermId xmlns="http://schemas.microsoft.com/office/infopath/2007/PartnerControls">9becc16c-83c6-4e41-bded-70f4941d7816</TermId>
        </TermInfo>
      </Terms>
    </de6c2e50564c46c4bb921ba80da8a789>
    <Activity xmlns="80ce2b68-d463-4603-b7d0-dd181fd5d9ec" xsi:nil="true"/>
    <Reb xmlns="ed66e287-4d18-4446-b382-d1aa9dc51635">
      <UserInfo>
        <DisplayName/>
        <AccountId xsi:nil="true"/>
        <AccountType/>
      </UserInfo>
    </Reb>
    <Region xmlns="80ce2b68-d463-4603-b7d0-dd181fd5d9ec" xsi:nil="true"/>
    <IwiAffiliation xmlns="80ce2b68-d463-4603-b7d0-dd181fd5d9ec" xsi:nil="true"/>
    <DocumentType xmlns="80ce2b68-d463-4603-b7d0-dd181fd5d9ec" xsi:nil="true"/>
    <MaoriData xmlns="80ce2b68-d463-4603-b7d0-dd181fd5d9ec">No</MaoriData>
    <lcf76f155ced4ddcb4097134ff3c332f xmlns="ed66e287-4d18-4446-b382-d1aa9dc516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C725D-EC19-4D49-99E3-E71900A41771}">
  <ds:schemaRefs>
    <ds:schemaRef ds:uri="http://schemas.openxmlformats.org/officeDocument/2006/bibliography"/>
  </ds:schemaRefs>
</ds:datastoreItem>
</file>

<file path=customXml/itemProps2.xml><?xml version="1.0" encoding="utf-8"?>
<ds:datastoreItem xmlns:ds="http://schemas.openxmlformats.org/officeDocument/2006/customXml" ds:itemID="{3BBB8FA4-C8CF-4D77-9C15-256FCC9D8EFF}">
  <ds:schemaRefs>
    <ds:schemaRef ds:uri="http://schemas.microsoft.com/sharepoint/v3/contenttype/forms"/>
  </ds:schemaRefs>
</ds:datastoreItem>
</file>

<file path=customXml/itemProps3.xml><?xml version="1.0" encoding="utf-8"?>
<ds:datastoreItem xmlns:ds="http://schemas.openxmlformats.org/officeDocument/2006/customXml" ds:itemID="{35C29BCF-62D7-49DE-9550-A35D955A1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e2b68-d463-4603-b7d0-dd181fd5d9ec"/>
    <ds:schemaRef ds:uri="ed66e287-4d18-4446-b382-d1aa9dc51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339BF-15B6-43ED-83F4-271D8E913B2C}">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ed66e287-4d18-4446-b382-d1aa9dc51635"/>
    <ds:schemaRef ds:uri="80ce2b68-d463-4603-b7d0-dd181fd5d9e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3641</Words>
  <Characters>20865</Characters>
  <Application>Microsoft Office Word</Application>
  <DocSecurity>0</DocSecurity>
  <Lines>834</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Delwyn Clement</dc:creator>
  <cp:keywords/>
  <dc:description/>
  <cp:lastModifiedBy>Tamsin Vuetilovoni</cp:lastModifiedBy>
  <cp:revision>2</cp:revision>
  <cp:lastPrinted>2025-07-17T10:22:00Z</cp:lastPrinted>
  <dcterms:created xsi:type="dcterms:W3CDTF">2025-10-07T19:54:00Z</dcterms:created>
  <dcterms:modified xsi:type="dcterms:W3CDTF">2025-10-07T19:54:00Z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0x010100CBB4E720F477C648BB6A2EDEE827968C010092FE698D1433464C9AB9D12AB5ED7FC5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FinancialYear">
    <vt:lpwstr>1;#2023/2024|9becc16c-83c6-4e41-bded-70f4941d7816</vt:lpwstr>
  </property>
</Properties>
</file>